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4820"/>
        <w:gridCol w:w="1418"/>
        <w:gridCol w:w="1700"/>
      </w:tblGrid>
      <w:tr w:rsidR="00DA3001" w:rsidRPr="00D82EFA" w14:paraId="2FAA58D2" w14:textId="77777777" w:rsidTr="009B4288">
        <w:trPr>
          <w:trHeight w:val="539"/>
        </w:trPr>
        <w:tc>
          <w:tcPr>
            <w:tcW w:w="1701" w:type="dxa"/>
            <w:tcBorders>
              <w:bottom w:val="single" w:sz="6" w:space="0" w:color="000000"/>
              <w:right w:val="single" w:sz="6" w:space="0" w:color="000000"/>
            </w:tcBorders>
          </w:tcPr>
          <w:p w14:paraId="281AFAA5" w14:textId="54F98AC0" w:rsidR="00DA3001" w:rsidRPr="00D82EFA" w:rsidRDefault="00DA3001" w:rsidP="00B13E95">
            <w:pPr>
              <w:pStyle w:val="TableParagraph"/>
              <w:rPr>
                <w:b/>
                <w:lang w:val="en-AU"/>
              </w:rPr>
            </w:pPr>
            <w:r w:rsidRPr="00D82EFA">
              <w:rPr>
                <w:b/>
                <w:lang w:val="en-AU"/>
              </w:rPr>
              <w:t>Procedure:</w:t>
            </w:r>
          </w:p>
        </w:tc>
        <w:tc>
          <w:tcPr>
            <w:tcW w:w="4820" w:type="dxa"/>
            <w:tcBorders>
              <w:left w:val="single" w:sz="6" w:space="0" w:color="000000"/>
              <w:bottom w:val="single" w:sz="6" w:space="0" w:color="000000"/>
            </w:tcBorders>
          </w:tcPr>
          <w:p w14:paraId="2E0E4856" w14:textId="0EDA38C2" w:rsidR="00DA3001" w:rsidRPr="00D82EFA" w:rsidRDefault="009B4288" w:rsidP="00B13E95">
            <w:pPr>
              <w:pStyle w:val="TableParagraph"/>
              <w:ind w:left="114"/>
              <w:rPr>
                <w:b/>
                <w:lang w:val="en-AU"/>
              </w:rPr>
            </w:pPr>
            <w:r w:rsidRPr="00D82EFA">
              <w:rPr>
                <w:b/>
                <w:lang w:val="en-AU"/>
              </w:rPr>
              <w:t>Complaints</w:t>
            </w:r>
            <w:r w:rsidR="004B4173" w:rsidRPr="00D82EFA">
              <w:rPr>
                <w:b/>
                <w:lang w:val="en-AU"/>
              </w:rPr>
              <w:t xml:space="preserve"> Procedure</w:t>
            </w:r>
          </w:p>
        </w:tc>
        <w:tc>
          <w:tcPr>
            <w:tcW w:w="1418" w:type="dxa"/>
            <w:tcBorders>
              <w:bottom w:val="single" w:sz="6" w:space="0" w:color="000000"/>
            </w:tcBorders>
          </w:tcPr>
          <w:p w14:paraId="74F9CE26" w14:textId="5C2B5033" w:rsidR="00DA3001" w:rsidRPr="00D82EFA" w:rsidRDefault="00DA3001" w:rsidP="00B13E95">
            <w:pPr>
              <w:pStyle w:val="TableParagraph"/>
              <w:rPr>
                <w:b/>
                <w:lang w:val="en-AU"/>
              </w:rPr>
            </w:pPr>
            <w:r w:rsidRPr="00D82EFA">
              <w:rPr>
                <w:b/>
                <w:lang w:val="en-AU"/>
              </w:rPr>
              <w:t xml:space="preserve">Version </w:t>
            </w:r>
            <w:r w:rsidR="006650FD">
              <w:rPr>
                <w:b/>
                <w:lang w:val="en-AU"/>
              </w:rPr>
              <w:t>2</w:t>
            </w:r>
          </w:p>
        </w:tc>
        <w:tc>
          <w:tcPr>
            <w:tcW w:w="1700" w:type="dxa"/>
            <w:tcBorders>
              <w:bottom w:val="single" w:sz="6" w:space="0" w:color="000000"/>
            </w:tcBorders>
          </w:tcPr>
          <w:p w14:paraId="2E668FE0" w14:textId="5D4F24A4" w:rsidR="00DA3001" w:rsidRPr="00D82EFA" w:rsidRDefault="000E0A79" w:rsidP="00DC4D7D">
            <w:pPr>
              <w:pStyle w:val="TableParagraph"/>
              <w:rPr>
                <w:b/>
                <w:lang w:val="en-AU"/>
              </w:rPr>
            </w:pPr>
            <w:r w:rsidRPr="00D82EFA">
              <w:rPr>
                <w:b/>
                <w:lang w:val="en-AU"/>
              </w:rPr>
              <w:t xml:space="preserve"> </w:t>
            </w:r>
            <w:r w:rsidR="00971039" w:rsidRPr="00D82EFA">
              <w:rPr>
                <w:b/>
                <w:lang w:val="en-AU"/>
              </w:rPr>
              <w:t xml:space="preserve">May </w:t>
            </w:r>
            <w:r w:rsidR="00DA3001" w:rsidRPr="00D82EFA">
              <w:rPr>
                <w:b/>
                <w:lang w:val="en-AU"/>
              </w:rPr>
              <w:t>202</w:t>
            </w:r>
            <w:r w:rsidR="00971039" w:rsidRPr="00D82EFA">
              <w:rPr>
                <w:b/>
                <w:lang w:val="en-AU"/>
              </w:rPr>
              <w:t>1</w:t>
            </w:r>
          </w:p>
        </w:tc>
      </w:tr>
    </w:tbl>
    <w:p w14:paraId="26CA503F" w14:textId="17D6481E" w:rsidR="00280221" w:rsidRPr="00D82EFA" w:rsidRDefault="00280221" w:rsidP="00506E62">
      <w:pPr>
        <w:rPr>
          <w:lang w:val="en-AU"/>
        </w:rPr>
      </w:pPr>
    </w:p>
    <w:p w14:paraId="28A6AA73" w14:textId="1FCE6628" w:rsidR="00D351DD" w:rsidRPr="00D82EFA" w:rsidRDefault="00D351DD" w:rsidP="0057115A">
      <w:pPr>
        <w:pStyle w:val="BodyText"/>
      </w:pPr>
      <w:r w:rsidRPr="00D82EFA">
        <w:t>T</w:t>
      </w:r>
      <w:r w:rsidR="00BA7636" w:rsidRPr="00D82EFA">
        <w:t xml:space="preserve">his </w:t>
      </w:r>
      <w:r w:rsidR="0057115A" w:rsidRPr="00D82EFA">
        <w:t>p</w:t>
      </w:r>
      <w:r w:rsidR="005F2C39" w:rsidRPr="00D82EFA">
        <w:t>rocedure details how complaints can be made to IWDA and how IWDA will deal with</w:t>
      </w:r>
      <w:r w:rsidRPr="00D82EFA">
        <w:t xml:space="preserve"> th</w:t>
      </w:r>
      <w:r w:rsidR="00476E64" w:rsidRPr="00D82EFA">
        <w:t>ose</w:t>
      </w:r>
      <w:r w:rsidRPr="00D82EFA">
        <w:t xml:space="preserve"> </w:t>
      </w:r>
      <w:r w:rsidR="00235E27" w:rsidRPr="00D82EFA">
        <w:t>complaints</w:t>
      </w:r>
      <w:r w:rsidR="005F2C39" w:rsidRPr="00D82EFA">
        <w:t xml:space="preserve">.  It </w:t>
      </w:r>
      <w:r w:rsidRPr="00D82EFA">
        <w:t>support</w:t>
      </w:r>
      <w:r w:rsidR="005F2C39" w:rsidRPr="00D82EFA">
        <w:t>s</w:t>
      </w:r>
      <w:r w:rsidRPr="00D82EFA">
        <w:t xml:space="preserve"> the </w:t>
      </w:r>
      <w:r w:rsidR="00235E27" w:rsidRPr="00D82EFA">
        <w:t>Complaints</w:t>
      </w:r>
      <w:r w:rsidRPr="00D82EFA">
        <w:t xml:space="preserve"> Policy</w:t>
      </w:r>
      <w:r w:rsidR="00951FC2" w:rsidRPr="00D82EFA">
        <w:t xml:space="preserve">, which </w:t>
      </w:r>
      <w:r w:rsidR="00B54555">
        <w:t>outlines</w:t>
      </w:r>
      <w:r w:rsidR="00476E64" w:rsidRPr="00D82EFA">
        <w:t xml:space="preserve"> IWDAs </w:t>
      </w:r>
      <w:r w:rsidR="00951FC2" w:rsidRPr="00D82EFA">
        <w:t>polic</w:t>
      </w:r>
      <w:r w:rsidR="00476E64" w:rsidRPr="00D82EFA">
        <w:t>ies</w:t>
      </w:r>
      <w:r w:rsidR="004F0CF1" w:rsidRPr="00D82EFA">
        <w:t xml:space="preserve"> and definitions</w:t>
      </w:r>
      <w:r w:rsidRPr="00D82EFA">
        <w:t>.</w:t>
      </w:r>
    </w:p>
    <w:p w14:paraId="34BF25EA" w14:textId="123D0F19" w:rsidR="00D351DD" w:rsidRPr="00D4588D" w:rsidRDefault="004F0CF1" w:rsidP="004F0CF1">
      <w:pPr>
        <w:pStyle w:val="Heading1"/>
        <w:rPr>
          <w:color w:val="7030A0"/>
        </w:rPr>
      </w:pPr>
      <w:r w:rsidRPr="00D4588D">
        <w:rPr>
          <w:color w:val="7030A0"/>
        </w:rPr>
        <w:t xml:space="preserve">HOW TO MAKE A </w:t>
      </w:r>
      <w:proofErr w:type="gramStart"/>
      <w:r w:rsidRPr="00D4588D">
        <w:rPr>
          <w:color w:val="7030A0"/>
        </w:rPr>
        <w:t>COMPLAINT</w:t>
      </w:r>
      <w:proofErr w:type="gramEnd"/>
    </w:p>
    <w:p w14:paraId="7D7CB699" w14:textId="584808A2" w:rsidR="00D351DD" w:rsidRPr="00D82EFA" w:rsidRDefault="00D351DD" w:rsidP="004737A8">
      <w:pPr>
        <w:pStyle w:val="BodyText"/>
      </w:pPr>
      <w:r w:rsidRPr="00D82EFA">
        <w:t>Anyone wishing to make a complaint to IWDA can use one of the following me</w:t>
      </w:r>
      <w:r w:rsidR="00893797">
        <w:t>thods</w:t>
      </w:r>
      <w:r w:rsidRPr="00D82EFA">
        <w:t xml:space="preserve">: </w:t>
      </w:r>
    </w:p>
    <w:p w14:paraId="6FB2E172" w14:textId="77777777" w:rsidR="004737A8" w:rsidRPr="00D82EFA" w:rsidRDefault="004737A8" w:rsidP="004737A8">
      <w:pPr>
        <w:pStyle w:val="BodyText"/>
      </w:pPr>
    </w:p>
    <w:p w14:paraId="347600FF" w14:textId="2E8C7448" w:rsidR="00D351DD" w:rsidRPr="00D82EFA" w:rsidRDefault="00D351DD" w:rsidP="006650FD">
      <w:pPr>
        <w:pStyle w:val="BodyText"/>
        <w:numPr>
          <w:ilvl w:val="2"/>
          <w:numId w:val="24"/>
        </w:numPr>
        <w:ind w:left="1276"/>
      </w:pPr>
      <w:r w:rsidRPr="0063087C">
        <w:rPr>
          <w:b/>
          <w:bCs/>
          <w:u w:val="single"/>
        </w:rPr>
        <w:t>For general complaints</w:t>
      </w:r>
      <w:r w:rsidRPr="00D82EFA">
        <w:t xml:space="preserve">, including regarding communications or fundraising, the complaint can be made to:  </w:t>
      </w:r>
    </w:p>
    <w:p w14:paraId="2E110264" w14:textId="3DD745DC" w:rsidR="00D351DD" w:rsidRPr="00D82EFA" w:rsidRDefault="00D351DD" w:rsidP="007E70D6">
      <w:pPr>
        <w:pStyle w:val="BodyText"/>
        <w:numPr>
          <w:ilvl w:val="1"/>
          <w:numId w:val="24"/>
        </w:numPr>
        <w:tabs>
          <w:tab w:val="left" w:pos="3119"/>
        </w:tabs>
        <w:ind w:left="1985"/>
      </w:pPr>
      <w:r w:rsidRPr="00D82EFA">
        <w:t>In person:</w:t>
      </w:r>
      <w:r w:rsidRPr="00D82EFA">
        <w:tab/>
        <w:t>At our office, or to an IWDA staff member; or</w:t>
      </w:r>
    </w:p>
    <w:p w14:paraId="5D95824E" w14:textId="23E8C4DD" w:rsidR="00D351DD" w:rsidRPr="00D82EFA" w:rsidRDefault="00D351DD" w:rsidP="007E70D6">
      <w:pPr>
        <w:pStyle w:val="BodyText"/>
        <w:numPr>
          <w:ilvl w:val="1"/>
          <w:numId w:val="24"/>
        </w:numPr>
        <w:tabs>
          <w:tab w:val="left" w:pos="3119"/>
        </w:tabs>
        <w:ind w:left="1985"/>
      </w:pPr>
      <w:r w:rsidRPr="00D82EFA">
        <w:t xml:space="preserve">Website:  </w:t>
      </w:r>
      <w:r w:rsidRPr="00D82EFA">
        <w:tab/>
      </w:r>
      <w:hyperlink r:id="rId8" w:history="1">
        <w:r w:rsidR="00134238" w:rsidRPr="00EB5FCF">
          <w:rPr>
            <w:rStyle w:val="Hyperlink"/>
          </w:rPr>
          <w:t>https://iwda.org.au/who-we-are/contact-us/</w:t>
        </w:r>
      </w:hyperlink>
      <w:r w:rsidR="00134238">
        <w:t xml:space="preserve"> </w:t>
      </w:r>
    </w:p>
    <w:p w14:paraId="4BB4CB38" w14:textId="418153EC" w:rsidR="00D351DD" w:rsidRPr="00D82EFA" w:rsidRDefault="00D351DD" w:rsidP="007E70D6">
      <w:pPr>
        <w:pStyle w:val="BodyText"/>
        <w:numPr>
          <w:ilvl w:val="1"/>
          <w:numId w:val="24"/>
        </w:numPr>
        <w:tabs>
          <w:tab w:val="left" w:pos="3119"/>
        </w:tabs>
        <w:ind w:left="1985"/>
      </w:pPr>
      <w:r w:rsidRPr="00D82EFA">
        <w:t xml:space="preserve">Telephone: +61 3 8373 2500 </w:t>
      </w:r>
    </w:p>
    <w:p w14:paraId="71E4F7DC" w14:textId="5EE5C10F" w:rsidR="00D351DD" w:rsidRPr="00D82EFA" w:rsidRDefault="00D351DD" w:rsidP="007E70D6">
      <w:pPr>
        <w:pStyle w:val="BodyText"/>
        <w:numPr>
          <w:ilvl w:val="1"/>
          <w:numId w:val="24"/>
        </w:numPr>
        <w:tabs>
          <w:tab w:val="left" w:pos="3119"/>
        </w:tabs>
        <w:ind w:left="1985"/>
      </w:pPr>
      <w:r w:rsidRPr="00D82EFA">
        <w:t>Email:</w:t>
      </w:r>
      <w:r w:rsidRPr="00D82EFA">
        <w:tab/>
      </w:r>
      <w:hyperlink r:id="rId9" w:history="1">
        <w:r w:rsidR="000E0A79">
          <w:rPr>
            <w:rStyle w:val="Hyperlink"/>
            <w:bCs/>
          </w:rPr>
          <w:t>complaints</w:t>
        </w:r>
        <w:r w:rsidR="000E0A79" w:rsidRPr="00E541ED">
          <w:rPr>
            <w:rStyle w:val="Hyperlink"/>
            <w:bCs/>
          </w:rPr>
          <w:t>@iwda.org.au</w:t>
        </w:r>
      </w:hyperlink>
    </w:p>
    <w:p w14:paraId="7805AEED" w14:textId="1507FD05" w:rsidR="00D351DD" w:rsidRPr="00D82EFA" w:rsidRDefault="00D351DD" w:rsidP="007E70D6">
      <w:pPr>
        <w:pStyle w:val="BodyText"/>
        <w:numPr>
          <w:ilvl w:val="1"/>
          <w:numId w:val="24"/>
        </w:numPr>
        <w:tabs>
          <w:tab w:val="left" w:pos="3119"/>
        </w:tabs>
        <w:ind w:left="1985"/>
      </w:pPr>
      <w:r w:rsidRPr="00D82EFA">
        <w:rPr>
          <w:bCs/>
        </w:rPr>
        <w:t>Post:</w:t>
      </w:r>
      <w:r w:rsidRPr="00D82EFA">
        <w:rPr>
          <w:b/>
          <w:bCs/>
        </w:rPr>
        <w:t xml:space="preserve"> </w:t>
      </w:r>
      <w:r w:rsidRPr="00D82EFA">
        <w:rPr>
          <w:b/>
          <w:bCs/>
        </w:rPr>
        <w:tab/>
      </w:r>
      <w:r w:rsidRPr="00D82EFA">
        <w:t>Complaints</w:t>
      </w:r>
      <w:r w:rsidR="00134238">
        <w:rPr>
          <w:spacing w:val="-2"/>
        </w:rPr>
        <w:t>,</w:t>
      </w:r>
      <w:r w:rsidR="005F2F36">
        <w:rPr>
          <w:spacing w:val="-2"/>
        </w:rPr>
        <w:t xml:space="preserve"> </w:t>
      </w:r>
      <w:r w:rsidRPr="00D82EFA">
        <w:t>International</w:t>
      </w:r>
      <w:r w:rsidRPr="00D82EFA">
        <w:rPr>
          <w:spacing w:val="-5"/>
        </w:rPr>
        <w:t xml:space="preserve"> </w:t>
      </w:r>
      <w:r w:rsidRPr="00D82EFA">
        <w:t>Women’s</w:t>
      </w:r>
      <w:r w:rsidRPr="00D82EFA">
        <w:rPr>
          <w:spacing w:val="-43"/>
        </w:rPr>
        <w:t xml:space="preserve"> </w:t>
      </w:r>
      <w:r w:rsidRPr="00D82EFA">
        <w:t>Development Agency</w:t>
      </w:r>
      <w:r w:rsidR="00134238">
        <w:t>,</w:t>
      </w:r>
    </w:p>
    <w:p w14:paraId="6D088711" w14:textId="26CD6F73" w:rsidR="00D351DD" w:rsidRPr="00D82EFA" w:rsidRDefault="007E70D6" w:rsidP="007E70D6">
      <w:pPr>
        <w:tabs>
          <w:tab w:val="left" w:pos="3119"/>
        </w:tabs>
        <w:rPr>
          <w:lang w:val="en-AU"/>
        </w:rPr>
      </w:pPr>
      <w:r>
        <w:rPr>
          <w:lang w:val="en-AU"/>
        </w:rPr>
        <w:tab/>
      </w:r>
      <w:r w:rsidR="00D351DD" w:rsidRPr="00D82EFA">
        <w:rPr>
          <w:lang w:val="en-AU"/>
        </w:rPr>
        <w:t>PO Box 64, Melbourne, Vic 8009,</w:t>
      </w:r>
      <w:r w:rsidR="00D351DD" w:rsidRPr="00D82EFA">
        <w:rPr>
          <w:spacing w:val="-2"/>
          <w:lang w:val="en-AU"/>
        </w:rPr>
        <w:t xml:space="preserve"> </w:t>
      </w:r>
      <w:r w:rsidR="00D351DD" w:rsidRPr="00D82EFA">
        <w:rPr>
          <w:lang w:val="en-AU"/>
        </w:rPr>
        <w:t>Australia</w:t>
      </w:r>
    </w:p>
    <w:p w14:paraId="0C5E6491" w14:textId="77777777" w:rsidR="004737A8" w:rsidRPr="00D82EFA" w:rsidRDefault="004737A8" w:rsidP="007E70D6">
      <w:pPr>
        <w:pStyle w:val="BodyText"/>
        <w:ind w:left="1276" w:firstLine="720"/>
      </w:pPr>
    </w:p>
    <w:p w14:paraId="7B3279A1" w14:textId="0A9DDB40" w:rsidR="00D351DD" w:rsidRPr="00D82EFA" w:rsidRDefault="00D351DD" w:rsidP="006650FD">
      <w:pPr>
        <w:pStyle w:val="BodyText"/>
        <w:numPr>
          <w:ilvl w:val="0"/>
          <w:numId w:val="54"/>
        </w:numPr>
        <w:ind w:hanging="447"/>
      </w:pPr>
      <w:r w:rsidRPr="00CC3231">
        <w:rPr>
          <w:b/>
          <w:bCs/>
          <w:u w:val="single"/>
        </w:rPr>
        <w:t>For safeguarding concerns</w:t>
      </w:r>
      <w:r w:rsidRPr="00D82EFA">
        <w:t xml:space="preserve"> relating to possible breaches of</w:t>
      </w:r>
      <w:r w:rsidRPr="00D82EFA">
        <w:rPr>
          <w:color w:val="0070C0"/>
        </w:rPr>
        <w:t xml:space="preserve"> </w:t>
      </w:r>
      <w:r w:rsidRPr="00D4588D">
        <w:rPr>
          <w:iCs/>
        </w:rPr>
        <w:t>IWDA’s Child Protection Policy</w:t>
      </w:r>
      <w:r w:rsidRPr="00D4588D">
        <w:t xml:space="preserve"> or </w:t>
      </w:r>
      <w:r w:rsidRPr="00D4588D">
        <w:rPr>
          <w:iCs/>
        </w:rPr>
        <w:t>Preventing Sexual Exploitation Abuse and Harassment Policy</w:t>
      </w:r>
      <w:r w:rsidRPr="00D82EFA">
        <w:t xml:space="preserve">, the report should be made to an IWDA Safeguarding Focal Point or responsible person as per those policies to:  </w:t>
      </w:r>
    </w:p>
    <w:p w14:paraId="5A710967" w14:textId="2AB8A27A" w:rsidR="00D351DD" w:rsidRPr="00D82EFA" w:rsidRDefault="00D351DD" w:rsidP="007E70D6">
      <w:pPr>
        <w:pStyle w:val="ListParagraph"/>
        <w:numPr>
          <w:ilvl w:val="0"/>
          <w:numId w:val="25"/>
        </w:numPr>
        <w:spacing w:before="60"/>
        <w:ind w:left="2127" w:right="427"/>
        <w:rPr>
          <w:color w:val="000000" w:themeColor="text1"/>
          <w:lang w:val="en-AU"/>
        </w:rPr>
      </w:pPr>
      <w:r w:rsidRPr="00D82EFA">
        <w:rPr>
          <w:color w:val="000000" w:themeColor="text1"/>
          <w:lang w:val="en-AU"/>
        </w:rPr>
        <w:t xml:space="preserve">In person, website, telephone, or post as per </w:t>
      </w:r>
      <w:proofErr w:type="spellStart"/>
      <w:r w:rsidR="006650FD">
        <w:rPr>
          <w:color w:val="000000" w:themeColor="text1"/>
          <w:lang w:val="en-AU"/>
        </w:rPr>
        <w:t>i</w:t>
      </w:r>
      <w:proofErr w:type="spellEnd"/>
      <w:r w:rsidR="006650FD">
        <w:rPr>
          <w:color w:val="000000" w:themeColor="text1"/>
          <w:lang w:val="en-AU"/>
        </w:rPr>
        <w:t xml:space="preserve">. </w:t>
      </w:r>
      <w:r w:rsidRPr="00D82EFA">
        <w:rPr>
          <w:color w:val="000000" w:themeColor="text1"/>
          <w:lang w:val="en-AU"/>
        </w:rPr>
        <w:t>above</w:t>
      </w:r>
    </w:p>
    <w:p w14:paraId="3D828E42" w14:textId="187DD014" w:rsidR="00D351DD" w:rsidRPr="00D82EFA" w:rsidRDefault="00D351DD" w:rsidP="007E70D6">
      <w:pPr>
        <w:pStyle w:val="ListParagraph"/>
        <w:numPr>
          <w:ilvl w:val="0"/>
          <w:numId w:val="25"/>
        </w:numPr>
        <w:spacing w:before="60"/>
        <w:ind w:left="2127" w:right="427"/>
        <w:rPr>
          <w:color w:val="000000" w:themeColor="text1"/>
          <w:lang w:val="en-AU"/>
        </w:rPr>
      </w:pPr>
      <w:r w:rsidRPr="00D82EFA">
        <w:rPr>
          <w:color w:val="000000" w:themeColor="text1"/>
          <w:lang w:val="en-AU"/>
        </w:rPr>
        <w:t xml:space="preserve">By email to </w:t>
      </w:r>
      <w:hyperlink r:id="rId10" w:history="1">
        <w:r w:rsidRPr="006650FD">
          <w:rPr>
            <w:rStyle w:val="Hyperlink"/>
            <w:lang w:val="en-AU"/>
          </w:rPr>
          <w:t>ethics@iwda.org.au</w:t>
        </w:r>
      </w:hyperlink>
    </w:p>
    <w:p w14:paraId="54984BA6" w14:textId="77777777" w:rsidR="00D351DD" w:rsidRPr="00D82EFA" w:rsidRDefault="00D351DD" w:rsidP="007E70D6">
      <w:pPr>
        <w:ind w:left="1276" w:right="427"/>
        <w:rPr>
          <w:color w:val="000000" w:themeColor="text1"/>
          <w:lang w:val="en-AU"/>
        </w:rPr>
      </w:pPr>
    </w:p>
    <w:p w14:paraId="719AF8B1" w14:textId="2AA776A6" w:rsidR="00D351DD" w:rsidRPr="00D82EFA" w:rsidRDefault="00403500" w:rsidP="006650FD">
      <w:pPr>
        <w:pStyle w:val="ListParagraph"/>
        <w:widowControl/>
        <w:numPr>
          <w:ilvl w:val="0"/>
          <w:numId w:val="54"/>
        </w:numPr>
        <w:autoSpaceDE/>
        <w:autoSpaceDN/>
        <w:ind w:right="427" w:hanging="447"/>
        <w:rPr>
          <w:b/>
          <w:lang w:val="en-AU"/>
        </w:rPr>
      </w:pPr>
      <w:r>
        <w:rPr>
          <w:b/>
          <w:bCs/>
          <w:u w:val="single"/>
          <w:lang w:val="en-AU"/>
        </w:rPr>
        <w:t>If</w:t>
      </w:r>
      <w:r w:rsidR="00D351DD" w:rsidRPr="00403500">
        <w:rPr>
          <w:b/>
          <w:bCs/>
          <w:u w:val="single"/>
          <w:lang w:val="en-AU"/>
        </w:rPr>
        <w:t xml:space="preserve"> suspect</w:t>
      </w:r>
      <w:r w:rsidR="00A76949">
        <w:rPr>
          <w:b/>
          <w:bCs/>
          <w:u w:val="single"/>
          <w:lang w:val="en-AU"/>
        </w:rPr>
        <w:t>ed</w:t>
      </w:r>
      <w:r w:rsidR="00D351DD" w:rsidRPr="00403500">
        <w:rPr>
          <w:b/>
          <w:bCs/>
          <w:u w:val="single"/>
          <w:lang w:val="en-AU"/>
        </w:rPr>
        <w:t xml:space="preserve"> misconduct</w:t>
      </w:r>
      <w:r w:rsidR="00D351DD" w:rsidRPr="00D82EFA">
        <w:rPr>
          <w:lang w:val="en-AU"/>
        </w:rPr>
        <w:t xml:space="preserve">, fraud, theft, misappropriation of funds, or other improper state of affairs a formal whistleblowing report under IWDA’s </w:t>
      </w:r>
      <w:proofErr w:type="spellStart"/>
      <w:r w:rsidR="00D351DD" w:rsidRPr="00D82EFA">
        <w:rPr>
          <w:lang w:val="en-AU"/>
        </w:rPr>
        <w:t>Whistleblower</w:t>
      </w:r>
      <w:proofErr w:type="spellEnd"/>
      <w:r w:rsidR="00D351DD" w:rsidRPr="00D82EFA">
        <w:rPr>
          <w:lang w:val="en-AU"/>
        </w:rPr>
        <w:t xml:space="preserve"> Policy. IWDA’s </w:t>
      </w:r>
      <w:proofErr w:type="spellStart"/>
      <w:r w:rsidR="00D351DD" w:rsidRPr="00D4588D">
        <w:rPr>
          <w:iCs/>
          <w:lang w:val="en-AU"/>
        </w:rPr>
        <w:t>Whistleblower</w:t>
      </w:r>
      <w:proofErr w:type="spellEnd"/>
      <w:r w:rsidR="00D351DD" w:rsidRPr="00D4588D">
        <w:rPr>
          <w:iCs/>
          <w:lang w:val="en-AU"/>
        </w:rPr>
        <w:t xml:space="preserve"> Policy and Procedure</w:t>
      </w:r>
      <w:r w:rsidR="00D351DD" w:rsidRPr="00D4588D">
        <w:rPr>
          <w:lang w:val="en-AU"/>
        </w:rPr>
        <w:t xml:space="preserve"> </w:t>
      </w:r>
      <w:r w:rsidR="00D351DD" w:rsidRPr="00D82EFA">
        <w:rPr>
          <w:lang w:val="en-AU"/>
        </w:rPr>
        <w:t xml:space="preserve">gives further details </w:t>
      </w:r>
      <w:r w:rsidR="00A76949">
        <w:rPr>
          <w:lang w:val="en-AU"/>
        </w:rPr>
        <w:t xml:space="preserve">of </w:t>
      </w:r>
      <w:r w:rsidR="00D351DD" w:rsidRPr="00D82EFA">
        <w:rPr>
          <w:lang w:val="en-AU"/>
        </w:rPr>
        <w:t>who can and how to make such a report.  This includes reporting to the IWDA CEO confidentially:</w:t>
      </w:r>
    </w:p>
    <w:p w14:paraId="614392E3" w14:textId="4615A1C6" w:rsidR="00D351DD" w:rsidRPr="00D82EFA" w:rsidRDefault="00D351DD" w:rsidP="006650FD">
      <w:pPr>
        <w:pStyle w:val="ListParagraph"/>
        <w:numPr>
          <w:ilvl w:val="1"/>
          <w:numId w:val="54"/>
        </w:numPr>
        <w:spacing w:before="60"/>
        <w:ind w:left="2127" w:right="427"/>
        <w:rPr>
          <w:color w:val="000000" w:themeColor="text1"/>
          <w:lang w:val="en-AU"/>
        </w:rPr>
      </w:pPr>
      <w:r w:rsidRPr="00D82EFA">
        <w:rPr>
          <w:color w:val="000000" w:themeColor="text1"/>
          <w:lang w:val="en-AU"/>
        </w:rPr>
        <w:t xml:space="preserve">In person, website, telephone, or post as per </w:t>
      </w:r>
      <w:proofErr w:type="spellStart"/>
      <w:r w:rsidR="006650FD">
        <w:rPr>
          <w:color w:val="000000" w:themeColor="text1"/>
          <w:lang w:val="en-AU"/>
        </w:rPr>
        <w:t>i</w:t>
      </w:r>
      <w:proofErr w:type="spellEnd"/>
      <w:r w:rsidRPr="00D82EFA">
        <w:rPr>
          <w:color w:val="000000" w:themeColor="text1"/>
          <w:lang w:val="en-AU"/>
        </w:rPr>
        <w:t>. above.</w:t>
      </w:r>
    </w:p>
    <w:p w14:paraId="78670094" w14:textId="2EF325AF" w:rsidR="00D351DD" w:rsidRPr="00D82EFA" w:rsidRDefault="00D351DD" w:rsidP="007E70D6">
      <w:pPr>
        <w:pStyle w:val="ListParagraph"/>
        <w:numPr>
          <w:ilvl w:val="1"/>
          <w:numId w:val="26"/>
        </w:numPr>
        <w:spacing w:before="60"/>
        <w:ind w:left="2127" w:right="427"/>
        <w:rPr>
          <w:color w:val="000000" w:themeColor="text1"/>
          <w:lang w:val="en-AU"/>
        </w:rPr>
      </w:pPr>
      <w:r w:rsidRPr="00D82EFA">
        <w:rPr>
          <w:color w:val="000000" w:themeColor="text1"/>
          <w:lang w:val="en-AU"/>
        </w:rPr>
        <w:t xml:space="preserve">By email to </w:t>
      </w:r>
      <w:hyperlink r:id="rId11" w:history="1">
        <w:r w:rsidR="00A76949" w:rsidRPr="00EB5FCF">
          <w:rPr>
            <w:rStyle w:val="Hyperlink"/>
            <w:lang w:val="en-AU"/>
          </w:rPr>
          <w:t>ethics@iwda.org.au</w:t>
        </w:r>
      </w:hyperlink>
      <w:r w:rsidR="00A76949">
        <w:rPr>
          <w:color w:val="000000" w:themeColor="text1"/>
          <w:lang w:val="en-AU"/>
        </w:rPr>
        <w:t xml:space="preserve"> </w:t>
      </w:r>
    </w:p>
    <w:p w14:paraId="228E201C" w14:textId="77777777" w:rsidR="00D351DD" w:rsidRPr="00D82EFA" w:rsidRDefault="00D351DD" w:rsidP="00D351DD">
      <w:pPr>
        <w:ind w:right="427"/>
        <w:rPr>
          <w:color w:val="000000" w:themeColor="text1"/>
          <w:lang w:val="en-AU"/>
        </w:rPr>
      </w:pPr>
    </w:p>
    <w:p w14:paraId="6291F68F" w14:textId="7AF2D02D" w:rsidR="00D351DD" w:rsidRPr="00D82EFA" w:rsidRDefault="00D351DD" w:rsidP="003F4ADA">
      <w:pPr>
        <w:pStyle w:val="BodyText"/>
      </w:pPr>
      <w:r w:rsidRPr="00DC5625">
        <w:rPr>
          <w:b/>
          <w:bCs/>
        </w:rPr>
        <w:t>Partner</w:t>
      </w:r>
      <w:r w:rsidR="00573454">
        <w:rPr>
          <w:b/>
          <w:bCs/>
        </w:rPr>
        <w:t xml:space="preserve"> </w:t>
      </w:r>
      <w:r w:rsidR="00A5785F" w:rsidRPr="00A76949">
        <w:rPr>
          <w:b/>
        </w:rPr>
        <w:t>staff</w:t>
      </w:r>
      <w:r w:rsidR="00573454">
        <w:rPr>
          <w:b/>
          <w:bCs/>
        </w:rPr>
        <w:t xml:space="preserve"> </w:t>
      </w:r>
      <w:r w:rsidR="00691D72" w:rsidRPr="00DC5625">
        <w:t>who wish to make complaint</w:t>
      </w:r>
      <w:r w:rsidR="00251C24" w:rsidRPr="00DC5625">
        <w:t xml:space="preserve"> </w:t>
      </w:r>
      <w:r w:rsidR="00BB34AF" w:rsidRPr="00DC5625">
        <w:t>can</w:t>
      </w:r>
      <w:r w:rsidR="00776968" w:rsidRPr="00DC5625">
        <w:t>, in addition to the above</w:t>
      </w:r>
      <w:r w:rsidR="00251C24" w:rsidRPr="00DC5625">
        <w:t xml:space="preserve"> </w:t>
      </w:r>
      <w:r w:rsidR="00893797" w:rsidRPr="00DC5625">
        <w:t>methods</w:t>
      </w:r>
      <w:r w:rsidR="00DC5625" w:rsidRPr="00DC5625">
        <w:t xml:space="preserve">, </w:t>
      </w:r>
      <w:r w:rsidR="005F632D">
        <w:t>raise the</w:t>
      </w:r>
      <w:r w:rsidR="001865D1">
        <w:t>ir</w:t>
      </w:r>
      <w:r w:rsidR="005F632D">
        <w:t xml:space="preserve"> concern</w:t>
      </w:r>
      <w:r w:rsidRPr="00DC5625">
        <w:t xml:space="preserve"> directly </w:t>
      </w:r>
      <w:r w:rsidR="005F632D">
        <w:t>with</w:t>
      </w:r>
      <w:r w:rsidRPr="00DC5625">
        <w:t xml:space="preserve"> their IWDA Program Manager</w:t>
      </w:r>
      <w:r w:rsidR="00776968" w:rsidRPr="00DC5625">
        <w:t xml:space="preserve"> </w:t>
      </w:r>
      <w:r w:rsidR="00893797" w:rsidRPr="00DC5625">
        <w:t>or Senior Program Manager</w:t>
      </w:r>
      <w:r w:rsidR="00776968" w:rsidRPr="00DC5625">
        <w:t xml:space="preserve"> </w:t>
      </w:r>
      <w:r w:rsidR="00DC5625" w:rsidRPr="00DC5625">
        <w:t xml:space="preserve">when they are </w:t>
      </w:r>
      <w:r w:rsidR="00776968" w:rsidRPr="00DC5625">
        <w:t>in country as part of regular</w:t>
      </w:r>
      <w:r w:rsidR="00776968" w:rsidRPr="00DC5625">
        <w:rPr>
          <w:spacing w:val="-23"/>
        </w:rPr>
        <w:t xml:space="preserve"> </w:t>
      </w:r>
      <w:r w:rsidR="00776968" w:rsidRPr="00DC5625">
        <w:t>monitoring trips</w:t>
      </w:r>
      <w:r w:rsidR="00776968" w:rsidRPr="00DC5625">
        <w:rPr>
          <w:spacing w:val="-5"/>
        </w:rPr>
        <w:t xml:space="preserve"> </w:t>
      </w:r>
      <w:r w:rsidR="003F4ADA" w:rsidRPr="00DC5625">
        <w:t>or:</w:t>
      </w:r>
    </w:p>
    <w:p w14:paraId="14ACBFB7" w14:textId="03BF8E7B" w:rsidR="00D351DD" w:rsidRPr="00D82EFA" w:rsidRDefault="00D351DD" w:rsidP="00A5785F">
      <w:pPr>
        <w:pStyle w:val="ListParagraph"/>
        <w:numPr>
          <w:ilvl w:val="0"/>
          <w:numId w:val="27"/>
        </w:numPr>
        <w:spacing w:before="60"/>
        <w:ind w:left="2127" w:right="619"/>
        <w:rPr>
          <w:lang w:val="en-AU"/>
        </w:rPr>
      </w:pPr>
      <w:r w:rsidRPr="00D82EFA">
        <w:rPr>
          <w:lang w:val="en-AU"/>
        </w:rPr>
        <w:t xml:space="preserve">By email to </w:t>
      </w:r>
      <w:hyperlink r:id="rId12" w:history="1">
        <w:r w:rsidR="00D4588D" w:rsidRPr="00D4588D">
          <w:rPr>
            <w:rStyle w:val="Hyperlink"/>
            <w:lang w:val="en-AU"/>
          </w:rPr>
          <w:t>partnerfeedback@iwda.org.au</w:t>
        </w:r>
      </w:hyperlink>
    </w:p>
    <w:p w14:paraId="42439B4F" w14:textId="77777777" w:rsidR="00D351DD" w:rsidRPr="00D82EFA" w:rsidRDefault="00D351DD" w:rsidP="004737A8">
      <w:pPr>
        <w:pStyle w:val="BodyText"/>
      </w:pPr>
    </w:p>
    <w:p w14:paraId="6256EF4F" w14:textId="4AD1C8D6" w:rsidR="003B71F8" w:rsidRPr="003B71F8" w:rsidRDefault="0020318D" w:rsidP="00E00852">
      <w:pPr>
        <w:ind w:right="427"/>
      </w:pPr>
      <w:r w:rsidRPr="003B71F8">
        <w:rPr>
          <w:b/>
          <w:bCs/>
          <w:lang w:val="en-AU"/>
        </w:rPr>
        <w:t>B</w:t>
      </w:r>
      <w:r w:rsidR="00E00852" w:rsidRPr="003B71F8">
        <w:rPr>
          <w:b/>
          <w:bCs/>
          <w:lang w:val="en-AU"/>
        </w:rPr>
        <w:t>eneficiaries</w:t>
      </w:r>
      <w:r w:rsidR="00E00852" w:rsidRPr="003B71F8">
        <w:rPr>
          <w:lang w:val="en-AU"/>
        </w:rPr>
        <w:t xml:space="preserve"> of projects </w:t>
      </w:r>
      <w:r w:rsidR="005F6CB4" w:rsidRPr="003B71F8">
        <w:rPr>
          <w:lang w:val="en-AU"/>
        </w:rPr>
        <w:t>in</w:t>
      </w:r>
      <w:r w:rsidR="00E00852" w:rsidRPr="003B71F8">
        <w:rPr>
          <w:lang w:val="en-AU"/>
        </w:rPr>
        <w:t xml:space="preserve"> which IWDA </w:t>
      </w:r>
      <w:r w:rsidR="005F6CB4" w:rsidRPr="003B71F8">
        <w:rPr>
          <w:lang w:val="en-AU"/>
        </w:rPr>
        <w:t>is a participant or partner</w:t>
      </w:r>
      <w:r w:rsidR="003B71F8" w:rsidRPr="003B71F8">
        <w:rPr>
          <w:lang w:val="en-AU"/>
        </w:rPr>
        <w:t xml:space="preserve"> </w:t>
      </w:r>
      <w:r w:rsidR="003B71F8" w:rsidRPr="003B71F8">
        <w:t>who wish to make complaint can, in addition to the above methods</w:t>
      </w:r>
      <w:r w:rsidR="0096152B">
        <w:t>:</w:t>
      </w:r>
    </w:p>
    <w:p w14:paraId="3D769B0C" w14:textId="32D3CE07" w:rsidR="00E00852" w:rsidRPr="003B71F8" w:rsidRDefault="003B71F8" w:rsidP="00A5785F">
      <w:pPr>
        <w:pStyle w:val="ListParagraph"/>
        <w:numPr>
          <w:ilvl w:val="0"/>
          <w:numId w:val="39"/>
        </w:numPr>
        <w:ind w:left="1701" w:right="427"/>
        <w:rPr>
          <w:lang w:val="en-AU"/>
        </w:rPr>
      </w:pPr>
      <w:r w:rsidRPr="003B71F8">
        <w:t>communicat</w:t>
      </w:r>
      <w:r w:rsidR="0096152B">
        <w:t>e</w:t>
      </w:r>
      <w:r w:rsidRPr="003B71F8">
        <w:t xml:space="preserve"> directly with the IWDA Program Manager or Senior Program Manager </w:t>
      </w:r>
      <w:r w:rsidRPr="003B71F8">
        <w:rPr>
          <w:lang w:val="en-AU"/>
        </w:rPr>
        <w:t xml:space="preserve">directly </w:t>
      </w:r>
      <w:r w:rsidRPr="003B71F8">
        <w:t xml:space="preserve">when they are </w:t>
      </w:r>
      <w:r w:rsidRPr="003B71F8">
        <w:rPr>
          <w:lang w:val="en-AU"/>
        </w:rPr>
        <w:t>in country as part of regular</w:t>
      </w:r>
      <w:r w:rsidRPr="003B71F8">
        <w:rPr>
          <w:spacing w:val="-23"/>
          <w:lang w:val="en-AU"/>
        </w:rPr>
        <w:t xml:space="preserve"> </w:t>
      </w:r>
      <w:r w:rsidRPr="003B71F8">
        <w:rPr>
          <w:lang w:val="en-AU"/>
        </w:rPr>
        <w:t>monitoring trips</w:t>
      </w:r>
      <w:r w:rsidRPr="003B71F8">
        <w:rPr>
          <w:spacing w:val="-5"/>
          <w:lang w:val="en-AU"/>
        </w:rPr>
        <w:t xml:space="preserve"> </w:t>
      </w:r>
      <w:r w:rsidRPr="003B71F8">
        <w:t>or:</w:t>
      </w:r>
    </w:p>
    <w:p w14:paraId="12BF0108" w14:textId="2C892CB7" w:rsidR="00E00852" w:rsidRPr="003B71F8" w:rsidRDefault="00E00852" w:rsidP="00A5785F">
      <w:pPr>
        <w:numPr>
          <w:ilvl w:val="0"/>
          <w:numId w:val="39"/>
        </w:numPr>
        <w:spacing w:before="60"/>
        <w:ind w:left="1701" w:right="619"/>
        <w:rPr>
          <w:lang w:val="en-AU"/>
        </w:rPr>
      </w:pPr>
      <w:r w:rsidRPr="003B71F8">
        <w:rPr>
          <w:lang w:val="en-AU"/>
        </w:rPr>
        <w:t>approach the partner organisation directly, who may then pass on the complaint to IWDA in any of the methods detailed</w:t>
      </w:r>
      <w:r w:rsidR="00AB553E">
        <w:rPr>
          <w:lang w:val="en-AU"/>
        </w:rPr>
        <w:t xml:space="preserve"> above.</w:t>
      </w:r>
    </w:p>
    <w:p w14:paraId="36A9F8A5" w14:textId="4497493A" w:rsidR="00D351DD" w:rsidRPr="00D82EFA" w:rsidRDefault="00D351DD" w:rsidP="004737A8">
      <w:pPr>
        <w:pStyle w:val="BodyText"/>
      </w:pPr>
    </w:p>
    <w:p w14:paraId="01F74D60" w14:textId="4232C05D" w:rsidR="00804067" w:rsidRPr="005C7EA0" w:rsidRDefault="00804067" w:rsidP="00804067">
      <w:pPr>
        <w:ind w:right="427"/>
        <w:rPr>
          <w:lang w:val="en-AU"/>
        </w:rPr>
      </w:pPr>
      <w:r w:rsidRPr="00D82EFA">
        <w:t>Complaints may be made by a friend or advocate of the complainant on their behalf.</w:t>
      </w:r>
      <w:r>
        <w:t xml:space="preserve">  </w:t>
      </w:r>
    </w:p>
    <w:p w14:paraId="7F2EDF41" w14:textId="77777777" w:rsidR="00AE55DD" w:rsidRPr="00D82EFA" w:rsidRDefault="00AE55DD" w:rsidP="004737A8">
      <w:pPr>
        <w:pStyle w:val="BodyText"/>
      </w:pPr>
    </w:p>
    <w:p w14:paraId="31B4AEB4" w14:textId="194C4D58" w:rsidR="00D351DD" w:rsidRPr="00D82EFA" w:rsidRDefault="00252AD4" w:rsidP="004737A8">
      <w:pPr>
        <w:pStyle w:val="BodyText"/>
      </w:pPr>
      <w:r w:rsidRPr="00A76949">
        <w:rPr>
          <w:b/>
        </w:rPr>
        <w:t>Anonymity</w:t>
      </w:r>
      <w:r>
        <w:t xml:space="preserve">: </w:t>
      </w:r>
      <w:r w:rsidR="00D351DD" w:rsidRPr="00D82EFA">
        <w:t xml:space="preserve">When making a complaint or disclosure, the </w:t>
      </w:r>
      <w:r w:rsidR="00471009">
        <w:t>compla</w:t>
      </w:r>
      <w:r w:rsidR="001B2F48">
        <w:t>inant</w:t>
      </w:r>
      <w:r w:rsidR="00D351DD" w:rsidRPr="00D82EFA">
        <w:t xml:space="preserve"> may do so anonymously. People are encouraged to share their identity when making a disclosure, as it will make it easier for IWDA to address the disclosure, but they are not required to do so. If they do not share their identity, IWDA will assess the disclosure in the same way as if the</w:t>
      </w:r>
      <w:r w:rsidR="00A76949">
        <w:t xml:space="preserve"> complainant</w:t>
      </w:r>
      <w:r w:rsidR="00D351DD" w:rsidRPr="00D82EFA">
        <w:t xml:space="preserve"> had revealed their </w:t>
      </w:r>
      <w:r w:rsidR="00D351DD" w:rsidRPr="00D82EFA">
        <w:lastRenderedPageBreak/>
        <w:t>identity. However, there may be some practical limitations in conducting the investigation.</w:t>
      </w:r>
    </w:p>
    <w:p w14:paraId="7B9F0448" w14:textId="77777777" w:rsidR="00D351DD" w:rsidRPr="00D82EFA" w:rsidRDefault="00D351DD" w:rsidP="004737A8">
      <w:pPr>
        <w:pStyle w:val="BodyText"/>
      </w:pPr>
    </w:p>
    <w:p w14:paraId="1E7436A5" w14:textId="77777777" w:rsidR="00D351DD" w:rsidRPr="00D82EFA" w:rsidRDefault="00D351DD" w:rsidP="00250ACE">
      <w:pPr>
        <w:pStyle w:val="BodyText"/>
      </w:pPr>
      <w:r w:rsidRPr="00A76949">
        <w:rPr>
          <w:b/>
        </w:rPr>
        <w:t>Employee complaints</w:t>
      </w:r>
      <w:r w:rsidRPr="00D82EFA">
        <w:t xml:space="preserve"> and personal work-related grievance reporting procedures are addressed in the IWDA Grievance and Conflict Resolution Policy.</w:t>
      </w:r>
    </w:p>
    <w:p w14:paraId="1DE16284" w14:textId="77777777" w:rsidR="00D54607" w:rsidRPr="00AB7B94" w:rsidRDefault="00D54607" w:rsidP="00D351DD">
      <w:pPr>
        <w:pStyle w:val="Heading1"/>
        <w:rPr>
          <w:color w:val="7030A0"/>
        </w:rPr>
      </w:pPr>
      <w:r w:rsidRPr="00AB7B94">
        <w:rPr>
          <w:color w:val="7030A0"/>
        </w:rPr>
        <w:t>MANAGING COMPLAINTS</w:t>
      </w:r>
    </w:p>
    <w:p w14:paraId="0995A318" w14:textId="5DC1B918" w:rsidR="00D351DD" w:rsidRPr="00AB7B94" w:rsidRDefault="00D54607" w:rsidP="00D54607">
      <w:pPr>
        <w:pStyle w:val="Heading2"/>
        <w:rPr>
          <w:color w:val="7030A0"/>
        </w:rPr>
      </w:pPr>
      <w:r w:rsidRPr="00AB7B94">
        <w:rPr>
          <w:color w:val="7030A0"/>
        </w:rPr>
        <w:t>Investigation Procedure</w:t>
      </w:r>
    </w:p>
    <w:p w14:paraId="78AE6576" w14:textId="4F47EA0A" w:rsidR="00B87602" w:rsidRDefault="00D351DD" w:rsidP="003457ED">
      <w:pPr>
        <w:pStyle w:val="Bodytextnumbered"/>
        <w:numPr>
          <w:ilvl w:val="0"/>
          <w:numId w:val="0"/>
        </w:numPr>
        <w:ind w:left="425" w:hanging="425"/>
      </w:pPr>
      <w:r w:rsidRPr="00D82EFA">
        <w:t xml:space="preserve">Following receipt of a </w:t>
      </w:r>
      <w:r w:rsidR="00B87602">
        <w:t>complaint:</w:t>
      </w:r>
    </w:p>
    <w:p w14:paraId="539C78EA" w14:textId="471BB6FD" w:rsidR="00A76949" w:rsidRDefault="00CB4774" w:rsidP="005A2D83">
      <w:pPr>
        <w:pStyle w:val="Style1"/>
      </w:pPr>
      <w:r>
        <w:t>The</w:t>
      </w:r>
      <w:r w:rsidRPr="007567D4">
        <w:t xml:space="preserve"> IWDA representative receiving the complaint will record information on the complaints form</w:t>
      </w:r>
      <w:r w:rsidR="00A76949">
        <w:t xml:space="preserve">, and submit this via email to </w:t>
      </w:r>
      <w:hyperlink r:id="rId13" w:history="1">
        <w:r w:rsidR="00D02DA9">
          <w:rPr>
            <w:rStyle w:val="Hyperlink"/>
          </w:rPr>
          <w:t>complaints@iwda.org.au</w:t>
        </w:r>
      </w:hyperlink>
      <w:r w:rsidRPr="007567D4">
        <w:t xml:space="preserve">. </w:t>
      </w:r>
      <w:r w:rsidR="00ED71E3" w:rsidRPr="007567D4">
        <w:t>The complaint form (Appendix 1</w:t>
      </w:r>
      <w:r w:rsidR="00ED71E3">
        <w:t xml:space="preserve"> in the Complaints Procedure</w:t>
      </w:r>
      <w:r w:rsidR="00ED71E3" w:rsidRPr="007567D4">
        <w:t xml:space="preserve">) can be accessed </w:t>
      </w:r>
      <w:r w:rsidR="005A2D83">
        <w:t xml:space="preserve">at </w:t>
      </w:r>
      <w:hyperlink r:id="rId14" w:history="1">
        <w:r w:rsidR="005A2D83" w:rsidRPr="00E2699A">
          <w:rPr>
            <w:rStyle w:val="Hyperlink"/>
          </w:rPr>
          <w:t>https://iwda.org.au/complaints-procedure/</w:t>
        </w:r>
      </w:hyperlink>
      <w:r w:rsidR="005A2D83">
        <w:t xml:space="preserve"> </w:t>
      </w:r>
      <w:r w:rsidR="00F5379C">
        <w:t xml:space="preserve"> </w:t>
      </w:r>
    </w:p>
    <w:p w14:paraId="03D69816" w14:textId="6038D598" w:rsidR="009D5BE5" w:rsidRDefault="00A76949" w:rsidP="00F5379C">
      <w:pPr>
        <w:pStyle w:val="Style1"/>
        <w:ind w:left="714" w:hanging="357"/>
      </w:pPr>
      <w:r>
        <w:t xml:space="preserve">The Executive Assistant monitors the Complaints inbox on a daily basis and enters all </w:t>
      </w:r>
      <w:r w:rsidR="00CB4774" w:rsidRPr="007567D4">
        <w:t>complaints on</w:t>
      </w:r>
      <w:r w:rsidR="00877996">
        <w:t>to</w:t>
      </w:r>
      <w:r w:rsidR="00CB4774" w:rsidRPr="007567D4">
        <w:t xml:space="preserve"> </w:t>
      </w:r>
      <w:r w:rsidR="00565A50">
        <w:t>the</w:t>
      </w:r>
      <w:r w:rsidR="00CB4774" w:rsidRPr="007567D4">
        <w:t xml:space="preserve"> Complaint Register. </w:t>
      </w:r>
    </w:p>
    <w:p w14:paraId="7CAD5B43" w14:textId="2DD9D008" w:rsidR="00A7199A" w:rsidRDefault="00A76949" w:rsidP="00F5379C">
      <w:pPr>
        <w:pStyle w:val="Style1"/>
        <w:ind w:left="714" w:hanging="357"/>
      </w:pPr>
      <w:r>
        <w:t xml:space="preserve">The Executive Assistant </w:t>
      </w:r>
      <w:r w:rsidR="00A7199A">
        <w:t xml:space="preserve">will </w:t>
      </w:r>
      <w:r w:rsidR="00A7199A" w:rsidRPr="00D82EFA">
        <w:t>assess and prioritise</w:t>
      </w:r>
      <w:r>
        <w:t xml:space="preserve"> every complaint</w:t>
      </w:r>
      <w:r w:rsidR="00A7199A" w:rsidRPr="00D82EFA">
        <w:t xml:space="preserve"> in accordance with </w:t>
      </w:r>
      <w:r w:rsidR="00C061DC">
        <w:t>its</w:t>
      </w:r>
      <w:r w:rsidR="00A7199A" w:rsidRPr="00D82EFA">
        <w:t xml:space="preserve"> urgency and seriousness </w:t>
      </w:r>
      <w:r w:rsidR="00A7199A">
        <w:t xml:space="preserve">as described in </w:t>
      </w:r>
      <w:r w:rsidR="00CF7C5F">
        <w:t>clause</w:t>
      </w:r>
      <w:r w:rsidR="00CE1ED8">
        <w:t xml:space="preserve"> </w:t>
      </w:r>
      <w:r w:rsidR="00BB4C15">
        <w:t>2.</w:t>
      </w:r>
      <w:r>
        <w:t>2</w:t>
      </w:r>
      <w:r w:rsidR="00C263E8">
        <w:t>.</w:t>
      </w:r>
      <w:r w:rsidR="00A7199A" w:rsidRPr="00D82EFA">
        <w:t xml:space="preserve"> </w:t>
      </w:r>
    </w:p>
    <w:p w14:paraId="31EDC316" w14:textId="6C52A94B" w:rsidR="00436C03" w:rsidRPr="00C263E8" w:rsidRDefault="00A76949" w:rsidP="00F5379C">
      <w:pPr>
        <w:pStyle w:val="Style1"/>
        <w:ind w:left="714" w:hanging="357"/>
      </w:pPr>
      <w:r>
        <w:t>The Executive Assistant will issue a</w:t>
      </w:r>
      <w:r w:rsidR="00436C03" w:rsidRPr="00C263E8">
        <w:t xml:space="preserve"> notification to the </w:t>
      </w:r>
      <w:r w:rsidR="005512D6" w:rsidRPr="00C263E8">
        <w:t xml:space="preserve">complainant that their </w:t>
      </w:r>
      <w:r w:rsidR="00436C03" w:rsidRPr="00C263E8">
        <w:t>complaint has been received, and informing them of the process and anticipated time of resolution</w:t>
      </w:r>
      <w:r>
        <w:t xml:space="preserve">. Complaints made anonymously or without any contact information will not be provided with this notification. </w:t>
      </w:r>
    </w:p>
    <w:p w14:paraId="244D2AA6" w14:textId="27946DC5" w:rsidR="007E6E17" w:rsidRDefault="007E6E17" w:rsidP="00F5379C">
      <w:pPr>
        <w:pStyle w:val="Style1"/>
        <w:ind w:left="714" w:hanging="357"/>
      </w:pPr>
      <w:r w:rsidRPr="00D82EFA">
        <w:t xml:space="preserve">If a complaint is not assessed as warranting a full investigation, the complainant will be notified including the reason for closing out the complaint without an investigation. The reason to close out the complaint may be that the complaint is not within the scope of the </w:t>
      </w:r>
      <w:r w:rsidR="00CC1555">
        <w:t>C</w:t>
      </w:r>
      <w:r w:rsidRPr="00D82EFA">
        <w:t>omplaint</w:t>
      </w:r>
      <w:r w:rsidR="00CC1555">
        <w:t>s</w:t>
      </w:r>
      <w:r w:rsidRPr="00D82EFA">
        <w:t xml:space="preserve"> </w:t>
      </w:r>
      <w:r w:rsidR="00CC1555">
        <w:t>P</w:t>
      </w:r>
      <w:r w:rsidRPr="00D82EFA">
        <w:t>olicy</w:t>
      </w:r>
      <w:r w:rsidR="00CC1555">
        <w:t>. The complainant will be provided referral information for alternative options to make the complaint and / or obtain</w:t>
      </w:r>
      <w:r w:rsidR="00796C9F">
        <w:t xml:space="preserve"> advice or</w:t>
      </w:r>
      <w:r w:rsidR="00CC1555">
        <w:t xml:space="preserve"> support in relation to the nature of their complaint. </w:t>
      </w:r>
    </w:p>
    <w:p w14:paraId="5A96AA49" w14:textId="628830B3" w:rsidR="00276230" w:rsidRDefault="007E6E17" w:rsidP="00156765">
      <w:pPr>
        <w:pStyle w:val="Style1"/>
        <w:ind w:left="714" w:hanging="357"/>
      </w:pPr>
      <w:r>
        <w:t xml:space="preserve">Where </w:t>
      </w:r>
      <w:r w:rsidR="009A5F95" w:rsidRPr="00D82EFA">
        <w:t>the initial assessment of the complaint determines that further investigation is warranted</w:t>
      </w:r>
      <w:r w:rsidR="00885359">
        <w:t>,</w:t>
      </w:r>
      <w:r w:rsidR="009A5F95" w:rsidRPr="00D82EFA">
        <w:t xml:space="preserve"> </w:t>
      </w:r>
      <w:r w:rsidR="00A7199A" w:rsidRPr="00D82EFA">
        <w:t>a prompt</w:t>
      </w:r>
      <w:r w:rsidR="009A5F95">
        <w:t>,</w:t>
      </w:r>
      <w:r w:rsidR="00A7199A" w:rsidRPr="00D82EFA">
        <w:t xml:space="preserve"> impartial and appropriate investigation</w:t>
      </w:r>
      <w:r w:rsidR="009A5F95">
        <w:t xml:space="preserve"> will be </w:t>
      </w:r>
      <w:r w:rsidR="00885359">
        <w:t>under</w:t>
      </w:r>
      <w:r w:rsidR="009A5F95">
        <w:t>taken</w:t>
      </w:r>
      <w:r w:rsidR="00A7199A" w:rsidRPr="00D82EFA">
        <w:t xml:space="preserve">, to determine what action, if any, should be taken in the circumstances. </w:t>
      </w:r>
      <w:r w:rsidR="00C13290">
        <w:t xml:space="preserve">The investigation </w:t>
      </w:r>
      <w:r w:rsidR="0097218C">
        <w:t xml:space="preserve">will be guided by the principles set out in the </w:t>
      </w:r>
      <w:r w:rsidR="000A5FF1">
        <w:t>C</w:t>
      </w:r>
      <w:r w:rsidR="0097218C">
        <w:t xml:space="preserve">omplaints </w:t>
      </w:r>
      <w:r w:rsidR="000A5FF1">
        <w:t>P</w:t>
      </w:r>
      <w:r w:rsidR="0097218C">
        <w:t xml:space="preserve">olicy </w:t>
      </w:r>
      <w:r w:rsidR="00C13290">
        <w:t>and</w:t>
      </w:r>
      <w:r w:rsidR="000A5FF1">
        <w:t xml:space="preserve"> in accordance with the below.</w:t>
      </w:r>
    </w:p>
    <w:p w14:paraId="1ECD0422" w14:textId="451C6E4E" w:rsidR="00A7199A" w:rsidRDefault="00A7199A" w:rsidP="004065ED">
      <w:pPr>
        <w:pStyle w:val="BodyText"/>
        <w:numPr>
          <w:ilvl w:val="0"/>
          <w:numId w:val="27"/>
        </w:numPr>
        <w:spacing w:before="120"/>
      </w:pPr>
      <w:r w:rsidRPr="00D82EFA">
        <w:t>Any such investigation shall observe the rules of natural justice and the provisions of procedural fairness</w:t>
      </w:r>
      <w:r w:rsidR="0049602B">
        <w:t>.</w:t>
      </w:r>
    </w:p>
    <w:p w14:paraId="55C7F7E2" w14:textId="42F4502B" w:rsidR="00640A10" w:rsidRPr="00D82EFA" w:rsidRDefault="000A5FF1" w:rsidP="00640A10">
      <w:pPr>
        <w:pStyle w:val="BodyText"/>
        <w:numPr>
          <w:ilvl w:val="0"/>
          <w:numId w:val="27"/>
        </w:numPr>
        <w:spacing w:before="120"/>
      </w:pPr>
      <w:r w:rsidRPr="00D82EFA">
        <w:t xml:space="preserve">Any such investigation shall </w:t>
      </w:r>
      <w:r>
        <w:t>c</w:t>
      </w:r>
      <w:r w:rsidR="00640A10" w:rsidRPr="00D82EFA">
        <w:t>omply with ACFID Code of Conduct requirements</w:t>
      </w:r>
      <w:r w:rsidR="00884A52">
        <w:t xml:space="preserve">, </w:t>
      </w:r>
      <w:r w:rsidR="00884A52" w:rsidRPr="00D82EFA">
        <w:t>relevant IWDA polic</w:t>
      </w:r>
      <w:r w:rsidR="0049602B">
        <w:t>ies (including in particular those set out in section 4)</w:t>
      </w:r>
      <w:r w:rsidR="00884A52" w:rsidRPr="00D82EFA">
        <w:t xml:space="preserve"> and </w:t>
      </w:r>
      <w:r w:rsidR="00884A52">
        <w:t>applicable</w:t>
      </w:r>
      <w:r w:rsidR="00884A52" w:rsidRPr="00D82EFA">
        <w:t xml:space="preserve"> legislation</w:t>
      </w:r>
      <w:r w:rsidR="0049602B">
        <w:t>.</w:t>
      </w:r>
    </w:p>
    <w:p w14:paraId="737D6EBE" w14:textId="77777777" w:rsidR="00D351DD" w:rsidRPr="00D82EFA" w:rsidRDefault="00D351DD" w:rsidP="00640A10">
      <w:pPr>
        <w:pStyle w:val="BodyText"/>
        <w:numPr>
          <w:ilvl w:val="0"/>
          <w:numId w:val="27"/>
        </w:numPr>
        <w:spacing w:before="120"/>
      </w:pPr>
      <w:r w:rsidRPr="00D82EFA">
        <w:t>Before any adverse finding, the subject of the report shall be informed of the allegations against them and provided with an opportunity to reply to the allegations.</w:t>
      </w:r>
    </w:p>
    <w:p w14:paraId="1FE8CDE5" w14:textId="5BB8ADC2" w:rsidR="00D351DD" w:rsidRPr="00D82EFA" w:rsidRDefault="00D351DD" w:rsidP="00607C3C">
      <w:pPr>
        <w:pStyle w:val="BodyText"/>
        <w:numPr>
          <w:ilvl w:val="0"/>
          <w:numId w:val="27"/>
        </w:numPr>
        <w:spacing w:before="120"/>
      </w:pPr>
      <w:r w:rsidRPr="00D82EFA">
        <w:t xml:space="preserve">At an appropriate </w:t>
      </w:r>
      <w:proofErr w:type="gramStart"/>
      <w:r w:rsidRPr="00D82EFA">
        <w:t>time</w:t>
      </w:r>
      <w:proofErr w:type="gramEnd"/>
      <w:r w:rsidRPr="00D82EFA">
        <w:t xml:space="preserve"> the person making the report may be asked to comment on any additional evidence obtained</w:t>
      </w:r>
      <w:r w:rsidR="00E36AC5">
        <w:t xml:space="preserve"> </w:t>
      </w:r>
      <w:r w:rsidRPr="00D82EFA">
        <w:t>and</w:t>
      </w:r>
      <w:r w:rsidR="00E36AC5">
        <w:t>/</w:t>
      </w:r>
      <w:r w:rsidRPr="00D82EFA">
        <w:t>or the need to be a witness</w:t>
      </w:r>
      <w:r w:rsidR="0049602B">
        <w:t>.</w:t>
      </w:r>
    </w:p>
    <w:p w14:paraId="5ECB3C47" w14:textId="6DEF2DF4" w:rsidR="00562EB4" w:rsidRDefault="000E5609" w:rsidP="00607C3C">
      <w:pPr>
        <w:pStyle w:val="BodyText"/>
        <w:numPr>
          <w:ilvl w:val="0"/>
          <w:numId w:val="27"/>
        </w:numPr>
        <w:spacing w:before="120"/>
      </w:pPr>
      <w:r>
        <w:t>The provisions</w:t>
      </w:r>
      <w:r w:rsidR="00562EB4">
        <w:t xml:space="preserve"> of </w:t>
      </w:r>
      <w:r w:rsidR="00DE7D70" w:rsidRPr="00606BCC">
        <w:t>IWDA’s Child Protection Policy and PSEAH Policy</w:t>
      </w:r>
      <w:r w:rsidR="00562EB4">
        <w:t xml:space="preserve"> will apply throughout, including that </w:t>
      </w:r>
      <w:r w:rsidR="00562EB4" w:rsidRPr="00D82EFA">
        <w:t xml:space="preserve">survivors of sexual exploitation, abuse and harassment </w:t>
      </w:r>
      <w:r w:rsidR="00562EB4">
        <w:t>will</w:t>
      </w:r>
      <w:r w:rsidR="00562EB4" w:rsidRPr="00D82EFA">
        <w:t xml:space="preserve"> have their rights, needs, wishes and empowerment prioritised.</w:t>
      </w:r>
      <w:r w:rsidR="00607C3C">
        <w:t xml:space="preserve">  IWDA will provid</w:t>
      </w:r>
      <w:r w:rsidR="000A5FF1">
        <w:t>e</w:t>
      </w:r>
      <w:r w:rsidR="00607C3C">
        <w:t xml:space="preserve"> appropriate assistance and referrals to survivors (e.g. </w:t>
      </w:r>
      <w:r w:rsidR="00607C3C" w:rsidRPr="00BF7DAA">
        <w:t>referrals to services</w:t>
      </w:r>
      <w:r w:rsidR="000A5FF1">
        <w:t xml:space="preserve"> including medical, social, legal and / or financial assistance</w:t>
      </w:r>
      <w:r w:rsidR="00607C3C" w:rsidRPr="00BF7DAA">
        <w:t>).</w:t>
      </w:r>
    </w:p>
    <w:p w14:paraId="7D21D6B6" w14:textId="29B06A82" w:rsidR="00931C5F" w:rsidRDefault="00931C5F" w:rsidP="00607C3C">
      <w:pPr>
        <w:pStyle w:val="BodyText"/>
        <w:numPr>
          <w:ilvl w:val="0"/>
          <w:numId w:val="27"/>
        </w:numPr>
        <w:spacing w:before="120"/>
      </w:pPr>
      <w:r w:rsidRPr="00D82EFA">
        <w:lastRenderedPageBreak/>
        <w:t>All relevant stakeholders will be informed of the outcomes of complaints, including the complainant and the organisations / people implicated in the complaint</w:t>
      </w:r>
      <w:r w:rsidR="0049602B">
        <w:t>.</w:t>
      </w:r>
    </w:p>
    <w:p w14:paraId="1CCE0CE3" w14:textId="4F03FD72" w:rsidR="00A7199A" w:rsidRPr="00D82EFA" w:rsidRDefault="004077E2" w:rsidP="00F5379C">
      <w:pPr>
        <w:pStyle w:val="Style1"/>
        <w:ind w:left="714" w:hanging="357"/>
      </w:pPr>
      <w:r>
        <w:t>A</w:t>
      </w:r>
      <w:r w:rsidR="00A7199A" w:rsidRPr="00D82EFA">
        <w:t xml:space="preserve">ny notifications required under law, DFAT or other donor agency policy </w:t>
      </w:r>
      <w:r w:rsidR="00117FC8">
        <w:t>will be made</w:t>
      </w:r>
      <w:r w:rsidR="00423418">
        <w:t xml:space="preserve"> as required</w:t>
      </w:r>
      <w:r w:rsidR="0049602B">
        <w:t>.</w:t>
      </w:r>
    </w:p>
    <w:p w14:paraId="113C92D4" w14:textId="6602E56A" w:rsidR="00F72F0F" w:rsidRDefault="00A7199A" w:rsidP="00152D77">
      <w:pPr>
        <w:pStyle w:val="Style1"/>
        <w:ind w:left="714" w:hanging="357"/>
      </w:pPr>
      <w:r w:rsidRPr="00D82EFA">
        <w:t xml:space="preserve">If the complaint or concern relates to a person employed by an IWDA partner organisation, subject to obligations of confidentiality, IWDA’s Chief Executive Officer, or her delegate, will discuss the allegations with the partner organisation’s Chief Executive Officer and </w:t>
      </w:r>
      <w:r w:rsidR="007E58C4" w:rsidRPr="00D82EFA">
        <w:t>work with the other organisation where possible</w:t>
      </w:r>
      <w:r w:rsidR="00133474">
        <w:t xml:space="preserve"> in order that</w:t>
      </w:r>
      <w:r w:rsidR="007E58C4" w:rsidRPr="00D82EFA">
        <w:t xml:space="preserve"> communication with the person making a complaint and/or their representative is clear and coordinated</w:t>
      </w:r>
      <w:r w:rsidR="00D23174">
        <w:t xml:space="preserve"> and the complaint appropriately </w:t>
      </w:r>
      <w:r w:rsidR="008F7836">
        <w:t>addressed</w:t>
      </w:r>
      <w:r w:rsidR="007E58C4" w:rsidRPr="00D82EFA">
        <w:t>.</w:t>
      </w:r>
      <w:r w:rsidR="00590108">
        <w:t xml:space="preserve"> The partner organisation’s Complaints Policy will be followed.</w:t>
      </w:r>
    </w:p>
    <w:p w14:paraId="1AAF877E" w14:textId="1BD77413" w:rsidR="00F72F0F" w:rsidRDefault="0057775A" w:rsidP="0057775A">
      <w:pPr>
        <w:pStyle w:val="Style1"/>
        <w:ind w:left="714" w:hanging="357"/>
      </w:pPr>
      <w:r>
        <w:t xml:space="preserve">If, following investigation, the complaint is found to fall outside the </w:t>
      </w:r>
      <w:r w:rsidRPr="00D82EFA">
        <w:t xml:space="preserve">scope of the </w:t>
      </w:r>
      <w:r>
        <w:t>C</w:t>
      </w:r>
      <w:r w:rsidRPr="00D82EFA">
        <w:t>omplaint</w:t>
      </w:r>
      <w:r>
        <w:t>s</w:t>
      </w:r>
      <w:r w:rsidRPr="00D82EFA">
        <w:t xml:space="preserve"> </w:t>
      </w:r>
      <w:r>
        <w:t>P</w:t>
      </w:r>
      <w:r w:rsidRPr="00D82EFA">
        <w:t>olicy</w:t>
      </w:r>
      <w:r>
        <w:t xml:space="preserve">, the complaint will be assigned to an IWDA staff member to decide the </w:t>
      </w:r>
      <w:r w:rsidRPr="0057775A">
        <w:rPr>
          <w:lang w:val="en-US"/>
        </w:rPr>
        <w:t xml:space="preserve">correct process for referring on a complainant. At a minimum, this </w:t>
      </w:r>
      <w:r>
        <w:rPr>
          <w:lang w:val="en-US"/>
        </w:rPr>
        <w:t>will</w:t>
      </w:r>
      <w:r w:rsidRPr="0057775A">
        <w:rPr>
          <w:lang w:val="en-US"/>
        </w:rPr>
        <w:t xml:space="preserve"> include referr</w:t>
      </w:r>
      <w:r w:rsidR="00046E44">
        <w:rPr>
          <w:lang w:val="en-US"/>
        </w:rPr>
        <w:t>al</w:t>
      </w:r>
      <w:r w:rsidRPr="0057775A">
        <w:rPr>
          <w:lang w:val="en-US"/>
        </w:rPr>
        <w:t xml:space="preserve"> to relevant authorities, safeguarding focal points, and </w:t>
      </w:r>
      <w:r>
        <w:rPr>
          <w:lang w:val="en-US"/>
        </w:rPr>
        <w:t xml:space="preserve">IWDA’s </w:t>
      </w:r>
      <w:r w:rsidR="00E36AC5">
        <w:rPr>
          <w:lang w:val="en-US"/>
        </w:rPr>
        <w:t>Board</w:t>
      </w:r>
      <w:r w:rsidRPr="0057775A">
        <w:rPr>
          <w:lang w:val="en-US"/>
        </w:rPr>
        <w:t xml:space="preserve">. </w:t>
      </w:r>
      <w:r w:rsidR="00046E44">
        <w:rPr>
          <w:lang w:val="en-US"/>
        </w:rPr>
        <w:t>The complainant will be provided</w:t>
      </w:r>
      <w:r>
        <w:t xml:space="preserve"> referral information for alternative options to make the complaint and / or obtain </w:t>
      </w:r>
      <w:r w:rsidR="00590108">
        <w:t xml:space="preserve">advice or </w:t>
      </w:r>
      <w:r>
        <w:t>support in relation to the nature of their complaint.</w:t>
      </w:r>
    </w:p>
    <w:p w14:paraId="7F63D33D" w14:textId="2DBCD152" w:rsidR="00D351DD" w:rsidRPr="00D82EFA" w:rsidRDefault="00D351DD" w:rsidP="00F5379C">
      <w:pPr>
        <w:pStyle w:val="Style1"/>
      </w:pPr>
      <w:r w:rsidRPr="00D82EFA">
        <w:t>If at the conclusion of the investigation the allegations disclosed are considered to be substantiated, effective remedial action</w:t>
      </w:r>
      <w:r w:rsidR="00590108">
        <w:t xml:space="preserve"> </w:t>
      </w:r>
      <w:r w:rsidRPr="00D82EFA">
        <w:t>commensurate with the severity of the offence will be taken.</w:t>
      </w:r>
    </w:p>
    <w:p w14:paraId="23BF4178" w14:textId="4C019BC7" w:rsidR="005323D0" w:rsidRPr="00D82EFA" w:rsidRDefault="008F7836" w:rsidP="00F5379C">
      <w:pPr>
        <w:pStyle w:val="Style1"/>
      </w:pPr>
      <w:r>
        <w:t xml:space="preserve">Throughout the process </w:t>
      </w:r>
      <w:r w:rsidRPr="00D82EFA">
        <w:t xml:space="preserve">IWDA will </w:t>
      </w:r>
      <w:r w:rsidR="00127A49">
        <w:t>conduct itself in a fair and</w:t>
      </w:r>
      <w:r w:rsidRPr="00D82EFA">
        <w:t xml:space="preserve"> timely manner. </w:t>
      </w:r>
      <w:r w:rsidR="005323D0" w:rsidRPr="00D82EFA">
        <w:t xml:space="preserve">IWDA will endeavour to </w:t>
      </w:r>
      <w:r w:rsidR="00127A49">
        <w:t>work</w:t>
      </w:r>
      <w:r w:rsidR="005323D0">
        <w:t xml:space="preserve"> within the following timeframes:</w:t>
      </w:r>
    </w:p>
    <w:p w14:paraId="7B3F55CF" w14:textId="77777777" w:rsidR="005323D0" w:rsidRPr="00D82EFA" w:rsidRDefault="005323D0" w:rsidP="00F5379C">
      <w:pPr>
        <w:pStyle w:val="bullets"/>
        <w:tabs>
          <w:tab w:val="clear" w:pos="567"/>
          <w:tab w:val="num" w:pos="1134"/>
        </w:tabs>
        <w:ind w:left="1134" w:hanging="425"/>
      </w:pPr>
      <w:r w:rsidRPr="00D82EFA">
        <w:t xml:space="preserve">Acknowledgement of </w:t>
      </w:r>
      <w:r>
        <w:t xml:space="preserve">receipt of </w:t>
      </w:r>
      <w:r w:rsidRPr="00D82EFA">
        <w:t>complaint: 5 working days</w:t>
      </w:r>
    </w:p>
    <w:p w14:paraId="47CBCF66" w14:textId="77777777" w:rsidR="005323D0" w:rsidRPr="00D82EFA" w:rsidRDefault="005323D0" w:rsidP="00F5379C">
      <w:pPr>
        <w:pStyle w:val="bullets"/>
        <w:tabs>
          <w:tab w:val="clear" w:pos="567"/>
          <w:tab w:val="num" w:pos="1134"/>
        </w:tabs>
        <w:ind w:left="1134" w:hanging="425"/>
      </w:pPr>
      <w:r w:rsidRPr="00D82EFA">
        <w:t>Initial review: 15 working days</w:t>
      </w:r>
    </w:p>
    <w:p w14:paraId="70E056CA" w14:textId="77777777" w:rsidR="005323D0" w:rsidRPr="00D82EFA" w:rsidRDefault="005323D0" w:rsidP="00F5379C">
      <w:pPr>
        <w:pStyle w:val="bullets"/>
        <w:tabs>
          <w:tab w:val="clear" w:pos="567"/>
          <w:tab w:val="num" w:pos="1134"/>
        </w:tabs>
        <w:ind w:left="1134" w:hanging="425"/>
      </w:pPr>
      <w:r w:rsidRPr="00D82EFA">
        <w:t>Investigation process and (</w:t>
      </w:r>
      <w:r w:rsidR="00897047" w:rsidRPr="00897047">
        <w:t>if</w:t>
      </w:r>
      <w:r w:rsidRPr="00897047">
        <w:t xml:space="preserve"> practicable)</w:t>
      </w:r>
      <w:r w:rsidRPr="00D82EFA">
        <w:t xml:space="preserve"> de</w:t>
      </w:r>
      <w:r w:rsidR="00897047">
        <w:t>cision</w:t>
      </w:r>
      <w:r w:rsidRPr="00D82EFA">
        <w:t>: 30 working days</w:t>
      </w:r>
    </w:p>
    <w:p w14:paraId="696E824F" w14:textId="671EE73D" w:rsidR="005323D0" w:rsidRPr="00D82EFA" w:rsidRDefault="005323D0" w:rsidP="00F5379C">
      <w:pPr>
        <w:pStyle w:val="bullets"/>
        <w:tabs>
          <w:tab w:val="clear" w:pos="567"/>
          <w:tab w:val="num" w:pos="1134"/>
        </w:tabs>
        <w:ind w:left="1134" w:hanging="425"/>
      </w:pPr>
      <w:r w:rsidRPr="00D82EFA">
        <w:t>Appeals process: 30 working days</w:t>
      </w:r>
      <w:r w:rsidR="0049602B">
        <w:t>.</w:t>
      </w:r>
    </w:p>
    <w:p w14:paraId="1DFA3B3C" w14:textId="6746A239" w:rsidR="008F7836" w:rsidRPr="00D82EFA" w:rsidRDefault="008F7836" w:rsidP="00F95CFB">
      <w:pPr>
        <w:pStyle w:val="Bodytextnumbered"/>
        <w:numPr>
          <w:ilvl w:val="0"/>
          <w:numId w:val="0"/>
        </w:numPr>
        <w:tabs>
          <w:tab w:val="clear" w:pos="426"/>
          <w:tab w:val="left" w:pos="851"/>
        </w:tabs>
        <w:ind w:left="709"/>
      </w:pPr>
      <w:r w:rsidRPr="00D82EFA">
        <w:t>In the event that a complaint cannot be resolved within th</w:t>
      </w:r>
      <w:r w:rsidR="007D1D91">
        <w:t>ese</w:t>
      </w:r>
      <w:r w:rsidRPr="00D82EFA">
        <w:t xml:space="preserve"> timeframe</w:t>
      </w:r>
      <w:r w:rsidR="007D1D91">
        <w:t>s</w:t>
      </w:r>
      <w:r w:rsidRPr="00D82EFA">
        <w:t xml:space="preserve"> the complainant will be </w:t>
      </w:r>
      <w:r w:rsidR="007D1D91">
        <w:t xml:space="preserve">kept </w:t>
      </w:r>
      <w:r w:rsidRPr="00D82EFA">
        <w:t xml:space="preserve">informed </w:t>
      </w:r>
      <w:r w:rsidRPr="00A969E3">
        <w:t>regarding</w:t>
      </w:r>
      <w:r w:rsidRPr="00D82EFA">
        <w:t xml:space="preserve"> the progress and when they can expect to receive a response.</w:t>
      </w:r>
    </w:p>
    <w:p w14:paraId="3AB57862" w14:textId="3E7FA3A7" w:rsidR="00D351DD" w:rsidRPr="00AB7B94" w:rsidRDefault="00452901" w:rsidP="00580529">
      <w:pPr>
        <w:pStyle w:val="Heading2"/>
        <w:rPr>
          <w:color w:val="7030A0"/>
        </w:rPr>
      </w:pPr>
      <w:r w:rsidRPr="00AB7B94">
        <w:rPr>
          <w:color w:val="7030A0"/>
        </w:rPr>
        <w:t>Procedure for assessment</w:t>
      </w:r>
      <w:r w:rsidR="006D696F" w:rsidRPr="00AB7B94">
        <w:rPr>
          <w:color w:val="7030A0"/>
        </w:rPr>
        <w:t xml:space="preserve"> and triaging </w:t>
      </w:r>
      <w:r w:rsidRPr="00AB7B94">
        <w:rPr>
          <w:color w:val="7030A0"/>
        </w:rPr>
        <w:t xml:space="preserve">of </w:t>
      </w:r>
      <w:r w:rsidR="006D696F" w:rsidRPr="00AB7B94">
        <w:rPr>
          <w:color w:val="7030A0"/>
        </w:rPr>
        <w:t>complaints</w:t>
      </w:r>
      <w:r w:rsidR="00D351DD" w:rsidRPr="00AB7B94">
        <w:rPr>
          <w:color w:val="7030A0"/>
        </w:rPr>
        <w:t xml:space="preserve"> </w:t>
      </w:r>
    </w:p>
    <w:p w14:paraId="75D76196" w14:textId="77777777" w:rsidR="00FE0832" w:rsidRDefault="00D351DD" w:rsidP="00590108">
      <w:pPr>
        <w:pStyle w:val="Style1"/>
        <w:numPr>
          <w:ilvl w:val="0"/>
          <w:numId w:val="49"/>
        </w:numPr>
        <w:ind w:left="360"/>
      </w:pPr>
      <w:r w:rsidRPr="005F2F36">
        <w:t xml:space="preserve">All complaints will be assessed through an initial review by the </w:t>
      </w:r>
      <w:r w:rsidR="000F5ADD" w:rsidRPr="005F2F36">
        <w:t>Executive Assistant</w:t>
      </w:r>
      <w:r w:rsidR="00FE0832">
        <w:t xml:space="preserve">. </w:t>
      </w:r>
      <w:r w:rsidR="00E969EB" w:rsidRPr="00FE0832">
        <w:t>Upon receipt of the complaint, t</w:t>
      </w:r>
      <w:r w:rsidR="00CA30E3" w:rsidRPr="00FE0832">
        <w:t>he</w:t>
      </w:r>
      <w:r w:rsidR="000F5ADD" w:rsidRPr="00FE0832">
        <w:t xml:space="preserve"> </w:t>
      </w:r>
      <w:r w:rsidR="000F5ADD" w:rsidRPr="005F2F36">
        <w:t>Executive Assistant</w:t>
      </w:r>
      <w:r w:rsidR="00CA30E3" w:rsidRPr="00FE0832">
        <w:t xml:space="preserve"> will assess</w:t>
      </w:r>
      <w:r w:rsidR="00E969EB" w:rsidRPr="00FE0832">
        <w:t xml:space="preserve"> and</w:t>
      </w:r>
      <w:r w:rsidR="00CA30E3" w:rsidRPr="00FE0832">
        <w:t xml:space="preserve"> </w:t>
      </w:r>
      <w:r w:rsidR="00D60305" w:rsidRPr="00FE0832">
        <w:t>triage</w:t>
      </w:r>
      <w:r w:rsidR="00CA30E3" w:rsidRPr="00FE0832">
        <w:t xml:space="preserve"> complaints in accordance with the nature, urgency and /or seriousness of the issues raised. This must be recorded in the Complaints Register.</w:t>
      </w:r>
      <w:r w:rsidR="00FE0832">
        <w:t xml:space="preserve"> </w:t>
      </w:r>
    </w:p>
    <w:p w14:paraId="320F603A" w14:textId="1DD7AB67" w:rsidR="00D351DD" w:rsidRPr="00FE0832" w:rsidRDefault="00D351DD" w:rsidP="00590108">
      <w:pPr>
        <w:pStyle w:val="Bodytextnumbered"/>
        <w:numPr>
          <w:ilvl w:val="0"/>
          <w:numId w:val="0"/>
        </w:numPr>
        <w:ind w:left="360"/>
      </w:pPr>
      <w:r w:rsidRPr="00FE0832">
        <w:t>All complaints will be triaged based</w:t>
      </w:r>
      <w:r w:rsidR="00504FFA" w:rsidRPr="00FE0832">
        <w:t xml:space="preserve"> </w:t>
      </w:r>
      <w:r w:rsidRPr="00FE0832">
        <w:t>on the following criteria</w:t>
      </w:r>
      <w:r w:rsidR="00504FFA" w:rsidRPr="00FE0832">
        <w:t>:</w:t>
      </w:r>
      <w:r w:rsidRPr="00FE0832">
        <w:t xml:space="preserve"> </w:t>
      </w:r>
    </w:p>
    <w:p w14:paraId="12EB6777" w14:textId="77777777" w:rsidR="00D351DD" w:rsidRPr="00D82EFA" w:rsidRDefault="00D351DD" w:rsidP="00590108">
      <w:pPr>
        <w:pStyle w:val="ListParagraph"/>
        <w:widowControl/>
        <w:numPr>
          <w:ilvl w:val="0"/>
          <w:numId w:val="33"/>
        </w:numPr>
        <w:autoSpaceDE/>
        <w:autoSpaceDN/>
        <w:spacing w:line="259" w:lineRule="auto"/>
        <w:ind w:left="774"/>
        <w:contextualSpacing/>
        <w:rPr>
          <w:lang w:val="en-AU"/>
        </w:rPr>
      </w:pPr>
      <w:r w:rsidRPr="00D82EFA">
        <w:rPr>
          <w:lang w:val="en-AU"/>
        </w:rPr>
        <w:t>urgency</w:t>
      </w:r>
    </w:p>
    <w:p w14:paraId="6BED0443" w14:textId="30EC1CC9" w:rsidR="00D351DD" w:rsidRPr="00D82EFA" w:rsidRDefault="00D351DD" w:rsidP="00590108">
      <w:pPr>
        <w:pStyle w:val="ListParagraph"/>
        <w:widowControl/>
        <w:numPr>
          <w:ilvl w:val="0"/>
          <w:numId w:val="33"/>
        </w:numPr>
        <w:autoSpaceDE/>
        <w:autoSpaceDN/>
        <w:spacing w:line="259" w:lineRule="auto"/>
        <w:ind w:left="774"/>
        <w:contextualSpacing/>
        <w:rPr>
          <w:lang w:val="en-AU"/>
        </w:rPr>
      </w:pPr>
      <w:r w:rsidRPr="00D82EFA">
        <w:rPr>
          <w:lang w:val="en-AU"/>
        </w:rPr>
        <w:t>health and safety implication</w:t>
      </w:r>
      <w:r w:rsidR="00E969EB">
        <w:rPr>
          <w:lang w:val="en-AU"/>
        </w:rPr>
        <w:t>s</w:t>
      </w:r>
    </w:p>
    <w:p w14:paraId="7EC97BD7" w14:textId="77777777" w:rsidR="00D351DD" w:rsidRPr="00D82EFA" w:rsidRDefault="00D351DD" w:rsidP="00590108">
      <w:pPr>
        <w:pStyle w:val="ListParagraph"/>
        <w:widowControl/>
        <w:numPr>
          <w:ilvl w:val="0"/>
          <w:numId w:val="33"/>
        </w:numPr>
        <w:autoSpaceDE/>
        <w:autoSpaceDN/>
        <w:spacing w:line="259" w:lineRule="auto"/>
        <w:ind w:left="774"/>
        <w:contextualSpacing/>
        <w:rPr>
          <w:lang w:val="en-AU"/>
        </w:rPr>
      </w:pPr>
      <w:r w:rsidRPr="00D82EFA">
        <w:rPr>
          <w:lang w:val="en-AU"/>
        </w:rPr>
        <w:t>financial implications</w:t>
      </w:r>
    </w:p>
    <w:p w14:paraId="12A0F0E7" w14:textId="77777777" w:rsidR="00D351DD" w:rsidRPr="00D82EFA" w:rsidRDefault="00D351DD" w:rsidP="00590108">
      <w:pPr>
        <w:pStyle w:val="ListParagraph"/>
        <w:widowControl/>
        <w:numPr>
          <w:ilvl w:val="0"/>
          <w:numId w:val="33"/>
        </w:numPr>
        <w:autoSpaceDE/>
        <w:autoSpaceDN/>
        <w:spacing w:line="259" w:lineRule="auto"/>
        <w:ind w:left="774"/>
        <w:contextualSpacing/>
        <w:rPr>
          <w:lang w:val="en-AU"/>
        </w:rPr>
      </w:pPr>
      <w:r w:rsidRPr="00D82EFA">
        <w:rPr>
          <w:lang w:val="en-AU"/>
        </w:rPr>
        <w:t>complexity (including if other organisations are involved)</w:t>
      </w:r>
    </w:p>
    <w:p w14:paraId="434682E4" w14:textId="22DFC0EF" w:rsidR="00D351DD" w:rsidRPr="00D82EFA" w:rsidRDefault="00D351DD" w:rsidP="00590108">
      <w:pPr>
        <w:pStyle w:val="ListParagraph"/>
        <w:widowControl/>
        <w:numPr>
          <w:ilvl w:val="0"/>
          <w:numId w:val="33"/>
        </w:numPr>
        <w:autoSpaceDE/>
        <w:autoSpaceDN/>
        <w:spacing w:line="259" w:lineRule="auto"/>
        <w:ind w:left="774"/>
        <w:contextualSpacing/>
        <w:rPr>
          <w:lang w:val="en-AU"/>
        </w:rPr>
      </w:pPr>
      <w:r w:rsidRPr="00D82EFA">
        <w:rPr>
          <w:lang w:val="en-AU"/>
        </w:rPr>
        <w:t>impact on IWDA</w:t>
      </w:r>
    </w:p>
    <w:p w14:paraId="03184EC8" w14:textId="77777777" w:rsidR="00D351DD" w:rsidRPr="00D82EFA" w:rsidRDefault="00D351DD" w:rsidP="00590108">
      <w:pPr>
        <w:pStyle w:val="ListParagraph"/>
        <w:widowControl/>
        <w:numPr>
          <w:ilvl w:val="0"/>
          <w:numId w:val="33"/>
        </w:numPr>
        <w:autoSpaceDE/>
        <w:autoSpaceDN/>
        <w:spacing w:line="259" w:lineRule="auto"/>
        <w:ind w:left="774"/>
        <w:contextualSpacing/>
        <w:rPr>
          <w:lang w:val="en-AU"/>
        </w:rPr>
      </w:pPr>
      <w:r w:rsidRPr="00D82EFA">
        <w:rPr>
          <w:lang w:val="en-AU"/>
        </w:rPr>
        <w:t>impact on people (including the complainant)</w:t>
      </w:r>
    </w:p>
    <w:p w14:paraId="5692FBFD" w14:textId="486C181D" w:rsidR="00D351DD" w:rsidRPr="00D82EFA" w:rsidRDefault="00D351DD" w:rsidP="00590108">
      <w:pPr>
        <w:pStyle w:val="ListParagraph"/>
        <w:widowControl/>
        <w:numPr>
          <w:ilvl w:val="0"/>
          <w:numId w:val="33"/>
        </w:numPr>
        <w:autoSpaceDE/>
        <w:autoSpaceDN/>
        <w:spacing w:line="259" w:lineRule="auto"/>
        <w:ind w:left="774"/>
        <w:contextualSpacing/>
        <w:rPr>
          <w:lang w:val="en-AU"/>
        </w:rPr>
      </w:pPr>
      <w:r w:rsidRPr="00D82EFA">
        <w:rPr>
          <w:lang w:val="en-AU"/>
        </w:rPr>
        <w:t>systemic implications</w:t>
      </w:r>
    </w:p>
    <w:p w14:paraId="11C48662" w14:textId="51C62D38" w:rsidR="00E87AF5" w:rsidRPr="00D82EFA" w:rsidRDefault="00E87AF5" w:rsidP="00590108">
      <w:pPr>
        <w:pStyle w:val="ListParagraph"/>
        <w:numPr>
          <w:ilvl w:val="0"/>
          <w:numId w:val="33"/>
        </w:numPr>
        <w:ind w:left="774"/>
        <w:rPr>
          <w:lang w:val="en-AU"/>
        </w:rPr>
      </w:pPr>
      <w:r w:rsidRPr="00D82EFA">
        <w:rPr>
          <w:lang w:val="en-AU"/>
        </w:rPr>
        <w:t xml:space="preserve">potential </w:t>
      </w:r>
      <w:r w:rsidR="00E969EB">
        <w:rPr>
          <w:lang w:val="en-AU"/>
        </w:rPr>
        <w:t xml:space="preserve">for the situation </w:t>
      </w:r>
      <w:r w:rsidRPr="00D82EFA">
        <w:rPr>
          <w:lang w:val="en-AU"/>
        </w:rPr>
        <w:t xml:space="preserve">to escalate </w:t>
      </w:r>
    </w:p>
    <w:p w14:paraId="374C49D2" w14:textId="77777777" w:rsidR="00FE0832" w:rsidRDefault="00E87AF5" w:rsidP="00590108">
      <w:pPr>
        <w:pStyle w:val="ListParagraph"/>
        <w:numPr>
          <w:ilvl w:val="0"/>
          <w:numId w:val="33"/>
        </w:numPr>
        <w:ind w:left="774"/>
        <w:rPr>
          <w:lang w:val="en-AU"/>
        </w:rPr>
      </w:pPr>
      <w:r w:rsidRPr="00D82EFA">
        <w:rPr>
          <w:lang w:val="en-AU"/>
        </w:rPr>
        <w:t>the need for, and possibility of immediate action.</w:t>
      </w:r>
    </w:p>
    <w:p w14:paraId="6CAA5031" w14:textId="77777777" w:rsidR="00FE0832" w:rsidRDefault="00FE0832" w:rsidP="00590108">
      <w:pPr>
        <w:ind w:left="414"/>
        <w:rPr>
          <w:lang w:val="en-AU"/>
        </w:rPr>
      </w:pPr>
    </w:p>
    <w:p w14:paraId="46A47F8A" w14:textId="7F68A5B7" w:rsidR="00D351DD" w:rsidRPr="00FE0832" w:rsidRDefault="00E969EB" w:rsidP="00590108">
      <w:pPr>
        <w:ind w:left="414"/>
        <w:rPr>
          <w:lang w:val="en-AU"/>
        </w:rPr>
      </w:pPr>
      <w:r w:rsidRPr="00FE0832">
        <w:rPr>
          <w:lang w:val="en-AU"/>
        </w:rPr>
        <w:t>T</w:t>
      </w:r>
      <w:r w:rsidR="00F95CFB" w:rsidRPr="00FE0832">
        <w:rPr>
          <w:lang w:val="en-AU"/>
        </w:rPr>
        <w:t>he</w:t>
      </w:r>
      <w:r w:rsidR="00D351DD" w:rsidRPr="00FE0832">
        <w:rPr>
          <w:lang w:val="en-AU"/>
        </w:rPr>
        <w:t xml:space="preserve"> complaint will then be classified as either:</w:t>
      </w:r>
    </w:p>
    <w:p w14:paraId="2FBD9DF0" w14:textId="4120943A" w:rsidR="00D351DD" w:rsidRPr="00D82EFA" w:rsidRDefault="00D351DD" w:rsidP="00590108">
      <w:pPr>
        <w:pStyle w:val="ListParagraph"/>
        <w:widowControl/>
        <w:numPr>
          <w:ilvl w:val="0"/>
          <w:numId w:val="38"/>
        </w:numPr>
        <w:autoSpaceDE/>
        <w:autoSpaceDN/>
        <w:spacing w:before="120" w:line="259" w:lineRule="auto"/>
        <w:ind w:left="774" w:hanging="357"/>
        <w:rPr>
          <w:lang w:val="en-AU"/>
        </w:rPr>
      </w:pPr>
      <w:r w:rsidRPr="00D82EFA">
        <w:rPr>
          <w:lang w:val="en-AU"/>
        </w:rPr>
        <w:t>not warranting an investigation</w:t>
      </w:r>
      <w:r w:rsidR="00E05182">
        <w:rPr>
          <w:lang w:val="en-AU"/>
        </w:rPr>
        <w:t xml:space="preserve"> </w:t>
      </w:r>
    </w:p>
    <w:p w14:paraId="1860BAA2" w14:textId="77777777" w:rsidR="00D351DD" w:rsidRPr="00D82EFA" w:rsidRDefault="00D351DD" w:rsidP="00590108">
      <w:pPr>
        <w:pStyle w:val="ListParagraph"/>
        <w:widowControl/>
        <w:numPr>
          <w:ilvl w:val="0"/>
          <w:numId w:val="38"/>
        </w:numPr>
        <w:autoSpaceDE/>
        <w:autoSpaceDN/>
        <w:spacing w:before="120" w:line="259" w:lineRule="auto"/>
        <w:ind w:left="774" w:hanging="357"/>
        <w:rPr>
          <w:lang w:val="en-AU"/>
        </w:rPr>
      </w:pPr>
      <w:r w:rsidRPr="00D82EFA">
        <w:rPr>
          <w:lang w:val="en-AU"/>
        </w:rPr>
        <w:lastRenderedPageBreak/>
        <w:t>warranting an investigation, or</w:t>
      </w:r>
    </w:p>
    <w:p w14:paraId="51E4A667" w14:textId="77777777" w:rsidR="00D351DD" w:rsidRPr="00D82EFA" w:rsidRDefault="00D351DD" w:rsidP="00590108">
      <w:pPr>
        <w:pStyle w:val="ListParagraph"/>
        <w:widowControl/>
        <w:numPr>
          <w:ilvl w:val="0"/>
          <w:numId w:val="38"/>
        </w:numPr>
        <w:autoSpaceDE/>
        <w:autoSpaceDN/>
        <w:spacing w:before="120" w:line="259" w:lineRule="auto"/>
        <w:ind w:left="774" w:hanging="357"/>
        <w:rPr>
          <w:lang w:val="en-AU"/>
        </w:rPr>
      </w:pPr>
      <w:r w:rsidRPr="00D82EFA">
        <w:rPr>
          <w:lang w:val="en-AU"/>
        </w:rPr>
        <w:t>serious.</w:t>
      </w:r>
    </w:p>
    <w:p w14:paraId="6EF487DC" w14:textId="2CC3FD2D" w:rsidR="00A802A9" w:rsidRPr="00D82EFA" w:rsidRDefault="00A802A9" w:rsidP="00590108">
      <w:pPr>
        <w:pStyle w:val="Style1"/>
        <w:numPr>
          <w:ilvl w:val="0"/>
          <w:numId w:val="49"/>
        </w:numPr>
        <w:ind w:left="360"/>
      </w:pPr>
      <w:r w:rsidRPr="00D82EFA">
        <w:t xml:space="preserve">All complaints that involve an immediate risk to safety or security </w:t>
      </w:r>
      <w:r>
        <w:t xml:space="preserve">or any </w:t>
      </w:r>
      <w:r w:rsidRPr="00D82EFA">
        <w:t>allegations relati</w:t>
      </w:r>
      <w:r w:rsidR="00FE7DA7">
        <w:t>ng</w:t>
      </w:r>
      <w:r w:rsidRPr="00D82EFA">
        <w:t xml:space="preserve"> to the sexual exploitation, abuse or harassment of vulnerable persons, including children</w:t>
      </w:r>
      <w:r w:rsidR="00FE7DA7">
        <w:t>,</w:t>
      </w:r>
      <w:r w:rsidRPr="00D82EFA">
        <w:t xml:space="preserve"> are automatically classified as serious. </w:t>
      </w:r>
      <w:r w:rsidR="00FE7DA7">
        <w:t>The Executive Assistant</w:t>
      </w:r>
      <w:r w:rsidRPr="00D82EFA">
        <w:t xml:space="preserve"> will take immediate action to escalate and manage such complaints to ensure immediate protection of vulnerable people and prompt handling of the complaint as set out in </w:t>
      </w:r>
      <w:r w:rsidRPr="00E36AC5">
        <w:t>IWDA’s Child Protection Policy</w:t>
      </w:r>
      <w:r w:rsidRPr="00D82EFA">
        <w:t xml:space="preserve"> or </w:t>
      </w:r>
      <w:r w:rsidRPr="00E36AC5">
        <w:t>Preventing Sexual Exploitation Abuse and Harassment Policy</w:t>
      </w:r>
      <w:r w:rsidRPr="00590108">
        <w:t xml:space="preserve"> </w:t>
      </w:r>
      <w:r w:rsidRPr="00A802A9">
        <w:t>where applicable</w:t>
      </w:r>
    </w:p>
    <w:p w14:paraId="2ADCB76F" w14:textId="1DF5E545" w:rsidR="00931C5F" w:rsidRDefault="00D351DD" w:rsidP="00590108">
      <w:pPr>
        <w:pStyle w:val="Style1"/>
        <w:numPr>
          <w:ilvl w:val="0"/>
          <w:numId w:val="49"/>
        </w:numPr>
        <w:ind w:left="360"/>
      </w:pPr>
      <w:r w:rsidRPr="00D82EFA">
        <w:t xml:space="preserve">Any </w:t>
      </w:r>
      <w:r w:rsidR="00DD517D">
        <w:t>complaints</w:t>
      </w:r>
      <w:r w:rsidR="00DD517D" w:rsidRPr="00D82EFA">
        <w:t xml:space="preserve"> </w:t>
      </w:r>
      <w:r w:rsidR="00B94331" w:rsidRPr="005F2F36">
        <w:t>classified as</w:t>
      </w:r>
      <w:r w:rsidRPr="005F2F36">
        <w:t xml:space="preserve"> </w:t>
      </w:r>
      <w:r w:rsidR="003E17D8" w:rsidRPr="00590108">
        <w:t>warranting an investigation</w:t>
      </w:r>
      <w:r w:rsidR="003E17D8" w:rsidRPr="005F2F36">
        <w:t xml:space="preserve"> or </w:t>
      </w:r>
      <w:r w:rsidRPr="00590108">
        <w:t>serious</w:t>
      </w:r>
      <w:r w:rsidRPr="00D82EFA">
        <w:t xml:space="preserve"> will be </w:t>
      </w:r>
      <w:r w:rsidR="00F61E03">
        <w:t xml:space="preserve">expeditiously </w:t>
      </w:r>
      <w:r w:rsidRPr="00D82EFA">
        <w:t xml:space="preserve">escalated to </w:t>
      </w:r>
      <w:r w:rsidR="00F741B8">
        <w:t xml:space="preserve">the </w:t>
      </w:r>
      <w:r w:rsidR="00F61E03">
        <w:t>CEO</w:t>
      </w:r>
      <w:r w:rsidR="00711D22">
        <w:t>,</w:t>
      </w:r>
      <w:r w:rsidR="00F61E03">
        <w:t xml:space="preserve"> </w:t>
      </w:r>
      <w:r w:rsidR="00B74CFE">
        <w:t xml:space="preserve">who will </w:t>
      </w:r>
      <w:r w:rsidR="004077E2" w:rsidRPr="00D82EFA">
        <w:t>advise the Chair of the Board</w:t>
      </w:r>
      <w:r w:rsidR="00711D22">
        <w:t xml:space="preserve">, </w:t>
      </w:r>
      <w:r w:rsidR="008E1329">
        <w:t xml:space="preserve">nominate the person who will oversee </w:t>
      </w:r>
      <w:r w:rsidR="0024786C">
        <w:t xml:space="preserve">the investigation process </w:t>
      </w:r>
      <w:r w:rsidR="00711D22" w:rsidRPr="00711D22">
        <w:t xml:space="preserve">and </w:t>
      </w:r>
      <w:r w:rsidR="00A64B2B">
        <w:t xml:space="preserve">agree with that person </w:t>
      </w:r>
      <w:r w:rsidR="00711D22">
        <w:t>the</w:t>
      </w:r>
      <w:r w:rsidR="00607C3C">
        <w:t xml:space="preserve"> </w:t>
      </w:r>
      <w:r w:rsidR="00607C3C" w:rsidRPr="00D82EFA">
        <w:t>investigation process</w:t>
      </w:r>
      <w:r w:rsidR="00711D22">
        <w:t xml:space="preserve">, including </w:t>
      </w:r>
      <w:r w:rsidR="00607C3C" w:rsidRPr="00D82EFA">
        <w:t xml:space="preserve">how a determination is </w:t>
      </w:r>
      <w:r w:rsidR="004B4887">
        <w:t xml:space="preserve">to be </w:t>
      </w:r>
      <w:r w:rsidR="00607C3C" w:rsidRPr="00D82EFA">
        <w:t xml:space="preserve">reached, and how the determination will be communicated back to the complainant. </w:t>
      </w:r>
    </w:p>
    <w:p w14:paraId="7B8753D7" w14:textId="08FEF0E0" w:rsidR="00711D22" w:rsidRDefault="00A45CF2" w:rsidP="00590108">
      <w:pPr>
        <w:pStyle w:val="BodyText"/>
        <w:numPr>
          <w:ilvl w:val="0"/>
          <w:numId w:val="45"/>
        </w:numPr>
        <w:spacing w:before="120"/>
        <w:ind w:left="720"/>
      </w:pPr>
      <w:r>
        <w:t>In</w:t>
      </w:r>
      <w:r w:rsidR="00931C5F">
        <w:t xml:space="preserve"> making</w:t>
      </w:r>
      <w:r>
        <w:t xml:space="preserve"> </w:t>
      </w:r>
      <w:r w:rsidR="00931C5F">
        <w:t>these</w:t>
      </w:r>
      <w:r>
        <w:t xml:space="preserve"> </w:t>
      </w:r>
      <w:r w:rsidR="00931C5F">
        <w:t>decisions</w:t>
      </w:r>
      <w:r>
        <w:t xml:space="preserve">, </w:t>
      </w:r>
      <w:r w:rsidR="00D259A1">
        <w:t xml:space="preserve">the CEO </w:t>
      </w:r>
      <w:r>
        <w:t xml:space="preserve">will have regard to the </w:t>
      </w:r>
      <w:r w:rsidRPr="00D82EFA">
        <w:t>nature of the complaint</w:t>
      </w:r>
      <w:r>
        <w:t xml:space="preserve">, the </w:t>
      </w:r>
      <w:r w:rsidR="00D23864">
        <w:t>fac</w:t>
      </w:r>
      <w:r w:rsidR="00565912">
        <w:t>t</w:t>
      </w:r>
      <w:r w:rsidR="00D23864">
        <w:t xml:space="preserve">ors described above, the appropriateness of the involvement </w:t>
      </w:r>
      <w:r w:rsidR="00565912">
        <w:t xml:space="preserve">of expert or independent </w:t>
      </w:r>
      <w:r w:rsidR="00B77F5A">
        <w:t xml:space="preserve">external </w:t>
      </w:r>
      <w:r w:rsidR="00884A52">
        <w:t>professionals</w:t>
      </w:r>
      <w:r w:rsidR="00B751EA">
        <w:t xml:space="preserve">, and any other </w:t>
      </w:r>
      <w:r w:rsidR="004B4887">
        <w:t xml:space="preserve">factors she considers appropriate </w:t>
      </w:r>
      <w:r w:rsidR="00B77F5A">
        <w:t>in the circumstances</w:t>
      </w:r>
      <w:r w:rsidR="00B751EA">
        <w:t>.</w:t>
      </w:r>
    </w:p>
    <w:p w14:paraId="5D82C571" w14:textId="02CBF3F1" w:rsidR="00607C3C" w:rsidRDefault="00607C3C" w:rsidP="00590108">
      <w:pPr>
        <w:pStyle w:val="BodyText"/>
        <w:numPr>
          <w:ilvl w:val="0"/>
          <w:numId w:val="45"/>
        </w:numPr>
        <w:spacing w:before="120"/>
        <w:ind w:left="720"/>
      </w:pPr>
      <w:r w:rsidRPr="00D82EFA">
        <w:t xml:space="preserve">If the CEO is implicated in a disclosure, then the Director of Business Transformation will manage </w:t>
      </w:r>
      <w:r w:rsidR="00711D22">
        <w:t>this</w:t>
      </w:r>
      <w:r w:rsidRPr="00D82EFA">
        <w:t>.</w:t>
      </w:r>
    </w:p>
    <w:p w14:paraId="655A292F" w14:textId="2BEAF6D4" w:rsidR="00DD517D" w:rsidRDefault="00DD517D" w:rsidP="00590108">
      <w:pPr>
        <w:pStyle w:val="Style1"/>
        <w:numPr>
          <w:ilvl w:val="0"/>
          <w:numId w:val="49"/>
        </w:numPr>
        <w:ind w:left="360"/>
      </w:pPr>
      <w:r>
        <w:t xml:space="preserve">Any complaints classified as </w:t>
      </w:r>
      <w:r w:rsidRPr="00AB7B94">
        <w:rPr>
          <w:i/>
        </w:rPr>
        <w:t>not warranting an investigation</w:t>
      </w:r>
      <w:r>
        <w:t xml:space="preserve"> will be </w:t>
      </w:r>
      <w:r w:rsidR="00BA70A1">
        <w:t>referred to the Director Business Transformation for confirmation of the decision, or reclassification.</w:t>
      </w:r>
    </w:p>
    <w:p w14:paraId="4106CB9D" w14:textId="30862574" w:rsidR="00D351DD" w:rsidRPr="00AB7B94" w:rsidRDefault="00931C5F" w:rsidP="00982E19">
      <w:pPr>
        <w:pStyle w:val="Heading2"/>
        <w:rPr>
          <w:color w:val="7030A0"/>
        </w:rPr>
      </w:pPr>
      <w:r w:rsidRPr="00AB7B94">
        <w:rPr>
          <w:color w:val="7030A0"/>
        </w:rPr>
        <w:t>Appeal</w:t>
      </w:r>
    </w:p>
    <w:p w14:paraId="2299DCD6" w14:textId="289250F7" w:rsidR="00D351DD" w:rsidRPr="00D82EFA" w:rsidRDefault="00D351DD" w:rsidP="00590108">
      <w:pPr>
        <w:pStyle w:val="Style1"/>
        <w:numPr>
          <w:ilvl w:val="0"/>
          <w:numId w:val="53"/>
        </w:numPr>
        <w:ind w:left="360"/>
      </w:pPr>
      <w:r w:rsidRPr="00D82EFA">
        <w:t>Complainants who have launched a well-founded complaint and who are dissatisfied with IWDA’s response to that complaint have the right to appeal. Appeals can be made to the person delivering the outcome of the initial complaint, or by any other channel as outlined in this procedure.</w:t>
      </w:r>
    </w:p>
    <w:p w14:paraId="0654BD12" w14:textId="4A877135" w:rsidR="00D351DD" w:rsidRPr="00D82EFA" w:rsidRDefault="00D351DD" w:rsidP="00590108">
      <w:pPr>
        <w:pStyle w:val="Style1"/>
        <w:ind w:left="360"/>
      </w:pPr>
      <w:r w:rsidRPr="00D82EFA">
        <w:t xml:space="preserve">Any internal reviews of how a complaint was managed will be conducted by </w:t>
      </w:r>
      <w:r w:rsidR="00327D00">
        <w:t xml:space="preserve">the </w:t>
      </w:r>
      <w:r w:rsidR="00624603">
        <w:t>immediate superior of</w:t>
      </w:r>
      <w:r>
        <w:t xml:space="preserve"> the </w:t>
      </w:r>
      <w:r w:rsidRPr="00D82EFA">
        <w:t>original decision maker.</w:t>
      </w:r>
    </w:p>
    <w:p w14:paraId="0AC94155" w14:textId="1AAB432B" w:rsidR="00A969E3" w:rsidRPr="00982E19" w:rsidRDefault="00D351DD" w:rsidP="00590108">
      <w:pPr>
        <w:pStyle w:val="Style1"/>
        <w:ind w:left="360"/>
      </w:pPr>
      <w:r w:rsidRPr="00D82EFA">
        <w:t>After the internal appeal, there is no further internal process. However, a complaint can still be filed with the Australian Council for International Development (ACFID) Code of Conduct Committee</w:t>
      </w:r>
      <w:r w:rsidR="00590108">
        <w:t xml:space="preserve"> or the Fundraising Institute of Australia,</w:t>
      </w:r>
      <w:r w:rsidR="008F7836">
        <w:t xml:space="preserve"> as described in the complaints policy.</w:t>
      </w:r>
    </w:p>
    <w:p w14:paraId="3D986506" w14:textId="4AD2538E" w:rsidR="00D351DD" w:rsidRPr="00D82EFA" w:rsidRDefault="00D351DD" w:rsidP="00D351DD">
      <w:pPr>
        <w:tabs>
          <w:tab w:val="left" w:pos="3756"/>
        </w:tabs>
        <w:rPr>
          <w:lang w:val="en-AU"/>
        </w:rPr>
      </w:pPr>
    </w:p>
    <w:p w14:paraId="498069EA" w14:textId="77777777" w:rsidR="00D970C5" w:rsidRPr="00AB7B94" w:rsidRDefault="00D970C5" w:rsidP="00D970C5">
      <w:pPr>
        <w:pStyle w:val="Heading1"/>
        <w:rPr>
          <w:color w:val="7030A0"/>
        </w:rPr>
      </w:pPr>
      <w:r w:rsidRPr="00AB7B94">
        <w:rPr>
          <w:color w:val="7030A0"/>
        </w:rPr>
        <w:t xml:space="preserve">REVIEW </w:t>
      </w:r>
      <w:r w:rsidRPr="00AB7B94">
        <w:rPr>
          <w:color w:val="7030A0"/>
          <w:spacing w:val="-5"/>
        </w:rPr>
        <w:t>AND</w:t>
      </w:r>
      <w:r w:rsidRPr="00AB7B94">
        <w:rPr>
          <w:color w:val="7030A0"/>
          <w:spacing w:val="5"/>
        </w:rPr>
        <w:t xml:space="preserve"> </w:t>
      </w:r>
      <w:r w:rsidRPr="00AB7B94">
        <w:rPr>
          <w:color w:val="7030A0"/>
        </w:rPr>
        <w:t>AMENDMENT</w:t>
      </w:r>
    </w:p>
    <w:p w14:paraId="465B8E09" w14:textId="50E9DA54" w:rsidR="005A48E1" w:rsidRPr="00D82EFA" w:rsidRDefault="005A48E1" w:rsidP="005A48E1">
      <w:pPr>
        <w:rPr>
          <w:lang w:val="en-AU"/>
        </w:rPr>
      </w:pPr>
      <w:r w:rsidRPr="00D82EFA">
        <w:rPr>
          <w:lang w:val="en-AU"/>
        </w:rPr>
        <w:t xml:space="preserve">This procedure will be reviewed every </w:t>
      </w:r>
      <w:r w:rsidR="00D1397F">
        <w:rPr>
          <w:lang w:val="en-AU"/>
        </w:rPr>
        <w:t>three</w:t>
      </w:r>
      <w:r w:rsidR="00D1397F" w:rsidRPr="00D82EFA">
        <w:rPr>
          <w:lang w:val="en-AU"/>
        </w:rPr>
        <w:t xml:space="preserve"> </w:t>
      </w:r>
      <w:r w:rsidRPr="00D82EFA">
        <w:rPr>
          <w:lang w:val="en-AU"/>
        </w:rPr>
        <w:t xml:space="preserve">years and </w:t>
      </w:r>
      <w:r w:rsidR="00B92B5F" w:rsidRPr="00D82EFA">
        <w:rPr>
          <w:lang w:val="en-AU"/>
        </w:rPr>
        <w:t xml:space="preserve">any amendments </w:t>
      </w:r>
      <w:r w:rsidRPr="00D82EFA">
        <w:rPr>
          <w:lang w:val="en-AU"/>
        </w:rPr>
        <w:t>approved by the CEO</w:t>
      </w:r>
      <w:r w:rsidR="005A2D83">
        <w:rPr>
          <w:lang w:val="en-AU"/>
        </w:rPr>
        <w:t>.</w:t>
      </w:r>
      <w:bookmarkStart w:id="0" w:name="_GoBack"/>
      <w:bookmarkEnd w:id="0"/>
    </w:p>
    <w:p w14:paraId="6021D00C" w14:textId="77777777" w:rsidR="00B92B5F" w:rsidRPr="00D82EFA" w:rsidRDefault="00B92B5F" w:rsidP="00B92B5F">
      <w:pPr>
        <w:pStyle w:val="BodyText"/>
      </w:pPr>
    </w:p>
    <w:p w14:paraId="0C3744AA" w14:textId="77777777" w:rsidR="00B92B5F" w:rsidRPr="00AB7B94" w:rsidRDefault="00B92B5F" w:rsidP="00B92B5F">
      <w:pPr>
        <w:pStyle w:val="Heading1"/>
        <w:rPr>
          <w:color w:val="7030A0"/>
        </w:rPr>
      </w:pPr>
      <w:r w:rsidRPr="00AB7B94">
        <w:rPr>
          <w:color w:val="7030A0"/>
        </w:rPr>
        <w:t>REFERENCES &amp; RELATED DOCUMENTS</w:t>
      </w:r>
    </w:p>
    <w:p w14:paraId="10DDB79E" w14:textId="57CAF433" w:rsidR="004E7CA0" w:rsidRPr="00E347F7" w:rsidRDefault="004E7CA0" w:rsidP="004E7CA0">
      <w:pPr>
        <w:pStyle w:val="BodyText"/>
      </w:pPr>
      <w:r>
        <w:t xml:space="preserve">IWDA </w:t>
      </w:r>
      <w:r w:rsidRPr="00E347F7">
        <w:t>Anti-Discrimination, Bullying and Harassment Policy</w:t>
      </w:r>
    </w:p>
    <w:p w14:paraId="3F51DB3D" w14:textId="21AB1D6B" w:rsidR="00B92B5F" w:rsidRPr="00D82EFA" w:rsidRDefault="00B92B5F" w:rsidP="00B92B5F">
      <w:pPr>
        <w:pStyle w:val="BodyText"/>
      </w:pPr>
      <w:r w:rsidRPr="00D82EFA">
        <w:t>IWDA Complaints Policy</w:t>
      </w:r>
    </w:p>
    <w:p w14:paraId="178342CB" w14:textId="4963CE6E" w:rsidR="004E7CA0" w:rsidRDefault="00B92B5F" w:rsidP="00B92B5F">
      <w:pPr>
        <w:pStyle w:val="BodyText"/>
      </w:pPr>
      <w:r w:rsidRPr="00D82EFA">
        <w:t>IWDA Complaint</w:t>
      </w:r>
      <w:r w:rsidR="00AB7B94">
        <w:t>s</w:t>
      </w:r>
      <w:r w:rsidRPr="00D82EFA">
        <w:t xml:space="preserve"> Form </w:t>
      </w:r>
    </w:p>
    <w:p w14:paraId="425496D1" w14:textId="2B968D9E" w:rsidR="00B92B5F" w:rsidRPr="00D82EFA" w:rsidRDefault="00B92B5F" w:rsidP="00B92B5F">
      <w:pPr>
        <w:pStyle w:val="BodyText"/>
      </w:pPr>
      <w:r w:rsidRPr="00D82EFA">
        <w:t>IWDA Complaint</w:t>
      </w:r>
      <w:r w:rsidR="00AB7B94">
        <w:t>s</w:t>
      </w:r>
      <w:r w:rsidRPr="00D82EFA">
        <w:t xml:space="preserve"> Register </w:t>
      </w:r>
    </w:p>
    <w:p w14:paraId="422A99BB" w14:textId="77777777" w:rsidR="00B92B5F" w:rsidRPr="00D82EFA" w:rsidRDefault="00B92B5F" w:rsidP="00B92B5F">
      <w:pPr>
        <w:pStyle w:val="BodyText"/>
      </w:pPr>
      <w:r w:rsidRPr="00D82EFA">
        <w:t>IWDA Grievance and Conflict Resolution</w:t>
      </w:r>
      <w:r w:rsidRPr="00D82EFA">
        <w:rPr>
          <w:spacing w:val="-7"/>
        </w:rPr>
        <w:t xml:space="preserve"> </w:t>
      </w:r>
      <w:r w:rsidRPr="00D82EFA">
        <w:t xml:space="preserve">Policy </w:t>
      </w:r>
    </w:p>
    <w:p w14:paraId="7758718C" w14:textId="77777777" w:rsidR="00B92B5F" w:rsidRPr="00D82EFA" w:rsidRDefault="00B92B5F" w:rsidP="00B92B5F">
      <w:pPr>
        <w:rPr>
          <w:lang w:val="en-AU"/>
        </w:rPr>
      </w:pPr>
      <w:r w:rsidRPr="00D82EFA">
        <w:rPr>
          <w:lang w:val="en-AU"/>
        </w:rPr>
        <w:t>IWDA Whistle Blower Policy</w:t>
      </w:r>
    </w:p>
    <w:p w14:paraId="1709072A" w14:textId="77777777" w:rsidR="00B92B5F" w:rsidRPr="00D82EFA" w:rsidRDefault="00B92B5F" w:rsidP="00B92B5F">
      <w:pPr>
        <w:rPr>
          <w:lang w:val="en-AU"/>
        </w:rPr>
      </w:pPr>
      <w:r w:rsidRPr="00D82EFA">
        <w:rPr>
          <w:lang w:val="en-AU"/>
        </w:rPr>
        <w:t>IWDA Whistle Blower Procedure</w:t>
      </w:r>
    </w:p>
    <w:p w14:paraId="5064A11C" w14:textId="77777777" w:rsidR="00B92B5F" w:rsidRPr="00D82EFA" w:rsidRDefault="00B92B5F" w:rsidP="00B92B5F">
      <w:pPr>
        <w:rPr>
          <w:lang w:val="en-AU"/>
        </w:rPr>
      </w:pPr>
      <w:r w:rsidRPr="00D82EFA">
        <w:rPr>
          <w:lang w:val="en-AU"/>
        </w:rPr>
        <w:t>IWDA Child Protection Policy</w:t>
      </w:r>
    </w:p>
    <w:p w14:paraId="3F859A9F" w14:textId="77777777" w:rsidR="00B92B5F" w:rsidRPr="00D82EFA" w:rsidRDefault="00B92B5F" w:rsidP="00B92B5F">
      <w:pPr>
        <w:rPr>
          <w:lang w:val="en-AU"/>
        </w:rPr>
      </w:pPr>
      <w:r w:rsidRPr="00D82EFA">
        <w:rPr>
          <w:lang w:val="en-AU"/>
        </w:rPr>
        <w:t>IWDA PSEAH Policy</w:t>
      </w:r>
    </w:p>
    <w:p w14:paraId="03898B60" w14:textId="77777777" w:rsidR="00B92B5F" w:rsidRPr="00D82EFA" w:rsidRDefault="00B92B5F" w:rsidP="00B92B5F">
      <w:pPr>
        <w:pStyle w:val="BodyText"/>
      </w:pPr>
      <w:r w:rsidRPr="00D82EFA">
        <w:lastRenderedPageBreak/>
        <w:t xml:space="preserve">IWDA Code of Conduct </w:t>
      </w:r>
    </w:p>
    <w:p w14:paraId="4EB48B89" w14:textId="77777777" w:rsidR="00B92B5F" w:rsidRPr="00D82EFA" w:rsidRDefault="00B92B5F" w:rsidP="00B92B5F">
      <w:pPr>
        <w:pStyle w:val="BodyText"/>
      </w:pPr>
      <w:r w:rsidRPr="00D82EFA">
        <w:t>IWDA Conflict of Interest Policy</w:t>
      </w:r>
    </w:p>
    <w:p w14:paraId="7F59E04E" w14:textId="77777777" w:rsidR="00B92B5F" w:rsidRPr="00D82EFA" w:rsidRDefault="00B92B5F" w:rsidP="00B92B5F">
      <w:pPr>
        <w:pStyle w:val="BodyText"/>
      </w:pPr>
      <w:r w:rsidRPr="00D82EFA">
        <w:t>IWDA Fraud and Counter-Terrorism Policy</w:t>
      </w:r>
    </w:p>
    <w:p w14:paraId="35FF12DD" w14:textId="35801F0A" w:rsidR="00B92B5F" w:rsidRPr="00D82EFA" w:rsidRDefault="00B92B5F" w:rsidP="004E7CA0">
      <w:pPr>
        <w:pStyle w:val="BodyText"/>
      </w:pPr>
      <w:r w:rsidRPr="00D82EFA">
        <w:t>IWDA Partner Agreements</w:t>
      </w:r>
      <w:r w:rsidR="004E7CA0" w:rsidRPr="004E7CA0">
        <w:t xml:space="preserve"> </w:t>
      </w:r>
      <w:r w:rsidR="004E7CA0">
        <w:t>and Funding Orders</w:t>
      </w:r>
    </w:p>
    <w:p w14:paraId="15836BF3" w14:textId="0C5D5793" w:rsidR="00B92B5F" w:rsidRPr="00D82EFA" w:rsidRDefault="00B92B5F" w:rsidP="00B92B5F">
      <w:pPr>
        <w:pStyle w:val="BodyText"/>
      </w:pPr>
      <w:r w:rsidRPr="005F2F36">
        <w:t xml:space="preserve">IWDA Supporter </w:t>
      </w:r>
      <w:r w:rsidR="004E7CA0" w:rsidRPr="004E7CA0">
        <w:t>Promise</w:t>
      </w:r>
      <w:r w:rsidR="004E7CA0" w:rsidRPr="005F2F36">
        <w:t xml:space="preserve"> </w:t>
      </w:r>
    </w:p>
    <w:p w14:paraId="6DD0FD93" w14:textId="77777777" w:rsidR="00B92B5F" w:rsidRPr="00D82EFA" w:rsidRDefault="00B92B5F" w:rsidP="00B92B5F">
      <w:pPr>
        <w:rPr>
          <w:lang w:val="en-AU"/>
        </w:rPr>
      </w:pPr>
      <w:r w:rsidRPr="00D82EFA">
        <w:rPr>
          <w:lang w:val="en-AU"/>
        </w:rPr>
        <w:t>ACFID Code of Conduct</w:t>
      </w:r>
    </w:p>
    <w:p w14:paraId="059CE85E" w14:textId="138A44A8" w:rsidR="00B92B5F" w:rsidRDefault="00B92B5F" w:rsidP="00B92B5F">
      <w:pPr>
        <w:rPr>
          <w:lang w:val="en-AU"/>
        </w:rPr>
      </w:pPr>
      <w:r w:rsidRPr="00D82EFA">
        <w:rPr>
          <w:lang w:val="en-AU"/>
        </w:rPr>
        <w:t>Fundraising Institute of Australia Code of Conduct</w:t>
      </w:r>
    </w:p>
    <w:p w14:paraId="3A78933C" w14:textId="77777777" w:rsidR="004E7CA0" w:rsidRPr="00D82EFA" w:rsidRDefault="004E7CA0" w:rsidP="00B92B5F">
      <w:pPr>
        <w:rPr>
          <w:lang w:val="en-AU"/>
        </w:rPr>
      </w:pPr>
    </w:p>
    <w:p w14:paraId="12995A01" w14:textId="463D9C86" w:rsidR="00F7310C" w:rsidRPr="00D82EFA" w:rsidRDefault="00F7310C">
      <w:pPr>
        <w:rPr>
          <w:lang w:val="en-AU"/>
        </w:rPr>
      </w:pPr>
      <w:r w:rsidRPr="00D82EFA">
        <w:rPr>
          <w:lang w:val="en-AU"/>
        </w:rPr>
        <w:br w:type="page"/>
      </w:r>
    </w:p>
    <w:p w14:paraId="76280D69" w14:textId="03B26CB9" w:rsidR="00F7310C" w:rsidRPr="00D82EFA" w:rsidRDefault="00F7310C" w:rsidP="00F7310C">
      <w:pPr>
        <w:pStyle w:val="BodyText"/>
        <w:rPr>
          <w:b/>
          <w:bCs/>
          <w:color w:val="7030A0"/>
        </w:rPr>
      </w:pPr>
      <w:r w:rsidRPr="00D82EFA">
        <w:rPr>
          <w:b/>
          <w:bCs/>
          <w:color w:val="7030A0"/>
        </w:rPr>
        <w:lastRenderedPageBreak/>
        <w:t xml:space="preserve">Appendix 1: </w:t>
      </w:r>
      <w:r w:rsidR="00B95473">
        <w:rPr>
          <w:b/>
          <w:bCs/>
          <w:color w:val="7030A0"/>
        </w:rPr>
        <w:t xml:space="preserve">IWDA </w:t>
      </w:r>
      <w:r w:rsidRPr="00D82EFA">
        <w:rPr>
          <w:b/>
          <w:bCs/>
          <w:color w:val="7030A0"/>
        </w:rPr>
        <w:t>Complaint</w:t>
      </w:r>
      <w:r w:rsidR="00B95473">
        <w:rPr>
          <w:b/>
          <w:bCs/>
          <w:color w:val="7030A0"/>
        </w:rPr>
        <w:t>s</w:t>
      </w:r>
      <w:r w:rsidRPr="00D82EFA">
        <w:rPr>
          <w:b/>
          <w:bCs/>
          <w:color w:val="7030A0"/>
        </w:rPr>
        <w:t xml:space="preserve"> Form</w:t>
      </w:r>
    </w:p>
    <w:p w14:paraId="7997665C" w14:textId="0E7E0D2A" w:rsidR="00F7310C" w:rsidRDefault="00F7310C" w:rsidP="00F7310C">
      <w:pPr>
        <w:pStyle w:val="BodyText"/>
      </w:pPr>
    </w:p>
    <w:p w14:paraId="09A17DEC" w14:textId="0CC37550" w:rsidR="00B95473" w:rsidRPr="005F2F36" w:rsidRDefault="00B95473" w:rsidP="003331D7">
      <w:pPr>
        <w:pStyle w:val="BodyText"/>
        <w:rPr>
          <w:b/>
          <w:sz w:val="28"/>
        </w:rPr>
      </w:pPr>
      <w:r w:rsidRPr="005F2F36">
        <w:rPr>
          <w:b/>
          <w:sz w:val="28"/>
        </w:rPr>
        <w:t>IWDA Complaints Form</w:t>
      </w:r>
    </w:p>
    <w:p w14:paraId="5B4DD5E9" w14:textId="77777777" w:rsidR="00B95473" w:rsidRDefault="00B95473" w:rsidP="003331D7">
      <w:pPr>
        <w:pStyle w:val="BodyText"/>
      </w:pPr>
    </w:p>
    <w:p w14:paraId="1BED0CB4" w14:textId="6F6ED2FF" w:rsidR="003331D7" w:rsidRPr="00D82EFA" w:rsidRDefault="00B95473" w:rsidP="003331D7">
      <w:pPr>
        <w:pStyle w:val="BodyText"/>
      </w:pPr>
      <w:r>
        <w:t xml:space="preserve">You can find IWDA’s Complaints Policy and Procedure at </w:t>
      </w:r>
      <w:hyperlink r:id="rId15" w:history="1">
        <w:r w:rsidRPr="00EB5FCF">
          <w:rPr>
            <w:rStyle w:val="Hyperlink"/>
          </w:rPr>
          <w:t>https://iwda.org.au/complaints-procedure/</w:t>
        </w:r>
      </w:hyperlink>
      <w:r>
        <w:t xml:space="preserve">. </w:t>
      </w:r>
      <w:r w:rsidR="003331D7">
        <w:t>You can</w:t>
      </w:r>
      <w:r w:rsidR="003331D7" w:rsidRPr="00D82EFA">
        <w:t xml:space="preserve"> make a complaint to IWDA </w:t>
      </w:r>
      <w:r w:rsidR="003331D7">
        <w:t>in t</w:t>
      </w:r>
      <w:r w:rsidR="003331D7" w:rsidRPr="00D82EFA">
        <w:t xml:space="preserve">he following </w:t>
      </w:r>
      <w:r w:rsidR="003331D7">
        <w:t>ways</w:t>
      </w:r>
      <w:r w:rsidR="003331D7" w:rsidRPr="00D82EFA">
        <w:t xml:space="preserve">: </w:t>
      </w:r>
    </w:p>
    <w:p w14:paraId="700D0E2F" w14:textId="77777777" w:rsidR="003331D7" w:rsidRPr="00D82EFA" w:rsidRDefault="003331D7" w:rsidP="003331D7">
      <w:pPr>
        <w:pStyle w:val="BodyText"/>
      </w:pPr>
    </w:p>
    <w:p w14:paraId="3FE61523" w14:textId="77777777" w:rsidR="003331D7" w:rsidRPr="00D82EFA" w:rsidRDefault="003331D7" w:rsidP="003331D7">
      <w:pPr>
        <w:pStyle w:val="BodyText"/>
      </w:pPr>
      <w:r w:rsidRPr="0063087C">
        <w:rPr>
          <w:b/>
          <w:bCs/>
          <w:u w:val="single"/>
        </w:rPr>
        <w:t>For general complaints</w:t>
      </w:r>
      <w:r w:rsidRPr="00D82EFA">
        <w:t>, including regarding communications or fundraisi</w:t>
      </w:r>
      <w:r>
        <w:t>ng, the complaint can be made</w:t>
      </w:r>
      <w:r w:rsidRPr="00D82EFA">
        <w:t xml:space="preserve">:  </w:t>
      </w:r>
    </w:p>
    <w:p w14:paraId="78C5C77D" w14:textId="2C00C348" w:rsidR="003331D7" w:rsidRPr="00D82EFA" w:rsidRDefault="003331D7" w:rsidP="00D432D0">
      <w:pPr>
        <w:pStyle w:val="BodyText"/>
        <w:numPr>
          <w:ilvl w:val="0"/>
          <w:numId w:val="56"/>
        </w:numPr>
        <w:tabs>
          <w:tab w:val="left" w:pos="2552"/>
        </w:tabs>
      </w:pPr>
      <w:r w:rsidRPr="00D82EFA">
        <w:t>In person:</w:t>
      </w:r>
      <w:r w:rsidRPr="00D82EFA">
        <w:tab/>
        <w:t>At our office</w:t>
      </w:r>
      <w:r w:rsidR="00D432D0">
        <w:t>, or to an IWDA staff member</w:t>
      </w:r>
    </w:p>
    <w:p w14:paraId="5682F634" w14:textId="77777777" w:rsidR="003331D7" w:rsidRPr="00D82EFA" w:rsidRDefault="003331D7" w:rsidP="00D432D0">
      <w:pPr>
        <w:pStyle w:val="BodyText"/>
        <w:numPr>
          <w:ilvl w:val="0"/>
          <w:numId w:val="56"/>
        </w:numPr>
        <w:tabs>
          <w:tab w:val="left" w:pos="2552"/>
        </w:tabs>
      </w:pPr>
      <w:r w:rsidRPr="00D82EFA">
        <w:t xml:space="preserve">Website:  </w:t>
      </w:r>
      <w:r w:rsidRPr="00D82EFA">
        <w:tab/>
      </w:r>
      <w:hyperlink r:id="rId16" w:history="1">
        <w:r w:rsidRPr="00EB5FCF">
          <w:rPr>
            <w:rStyle w:val="Hyperlink"/>
          </w:rPr>
          <w:t>https://iwda.org.au/who-we-are/contact-us/</w:t>
        </w:r>
      </w:hyperlink>
      <w:r>
        <w:t xml:space="preserve"> </w:t>
      </w:r>
    </w:p>
    <w:p w14:paraId="792C0307" w14:textId="03892B01" w:rsidR="003331D7" w:rsidRPr="00D82EFA" w:rsidRDefault="003331D7" w:rsidP="00D432D0">
      <w:pPr>
        <w:pStyle w:val="BodyText"/>
        <w:numPr>
          <w:ilvl w:val="0"/>
          <w:numId w:val="56"/>
        </w:numPr>
        <w:tabs>
          <w:tab w:val="left" w:pos="2552"/>
        </w:tabs>
      </w:pPr>
      <w:r w:rsidRPr="00D82EFA">
        <w:t xml:space="preserve">Telephone: </w:t>
      </w:r>
      <w:r w:rsidR="00D432D0">
        <w:tab/>
      </w:r>
      <w:r w:rsidRPr="00D82EFA">
        <w:t xml:space="preserve">+61 3 8373 2500 </w:t>
      </w:r>
    </w:p>
    <w:p w14:paraId="287D1117" w14:textId="77777777" w:rsidR="003331D7" w:rsidRPr="00D82EFA" w:rsidRDefault="003331D7" w:rsidP="00D432D0">
      <w:pPr>
        <w:pStyle w:val="BodyText"/>
        <w:numPr>
          <w:ilvl w:val="0"/>
          <w:numId w:val="56"/>
        </w:numPr>
        <w:tabs>
          <w:tab w:val="left" w:pos="2552"/>
        </w:tabs>
      </w:pPr>
      <w:r w:rsidRPr="00D82EFA">
        <w:t>Email:</w:t>
      </w:r>
      <w:r w:rsidRPr="00D82EFA">
        <w:tab/>
      </w:r>
      <w:hyperlink r:id="rId17" w:history="1">
        <w:r>
          <w:rPr>
            <w:rStyle w:val="Hyperlink"/>
            <w:bCs/>
          </w:rPr>
          <w:t>complaints</w:t>
        </w:r>
        <w:r w:rsidRPr="00E541ED">
          <w:rPr>
            <w:rStyle w:val="Hyperlink"/>
            <w:bCs/>
          </w:rPr>
          <w:t>@iwda.org.au</w:t>
        </w:r>
      </w:hyperlink>
    </w:p>
    <w:p w14:paraId="61056869" w14:textId="77777777" w:rsidR="003331D7" w:rsidRPr="00D82EFA" w:rsidRDefault="003331D7" w:rsidP="00D432D0">
      <w:pPr>
        <w:pStyle w:val="BodyText"/>
        <w:numPr>
          <w:ilvl w:val="0"/>
          <w:numId w:val="56"/>
        </w:numPr>
        <w:tabs>
          <w:tab w:val="left" w:pos="2552"/>
        </w:tabs>
      </w:pPr>
      <w:r w:rsidRPr="00D82EFA">
        <w:rPr>
          <w:bCs/>
        </w:rPr>
        <w:t>Post:</w:t>
      </w:r>
      <w:r w:rsidRPr="00D82EFA">
        <w:rPr>
          <w:b/>
          <w:bCs/>
        </w:rPr>
        <w:t xml:space="preserve"> </w:t>
      </w:r>
      <w:r w:rsidRPr="00D82EFA">
        <w:rPr>
          <w:b/>
          <w:bCs/>
        </w:rPr>
        <w:tab/>
      </w:r>
      <w:r w:rsidRPr="00D82EFA">
        <w:t>Complaints</w:t>
      </w:r>
      <w:r>
        <w:rPr>
          <w:spacing w:val="-2"/>
        </w:rPr>
        <w:t xml:space="preserve">, </w:t>
      </w:r>
      <w:r w:rsidRPr="00D82EFA">
        <w:t>International</w:t>
      </w:r>
      <w:r w:rsidRPr="00D82EFA">
        <w:rPr>
          <w:spacing w:val="-5"/>
        </w:rPr>
        <w:t xml:space="preserve"> </w:t>
      </w:r>
      <w:r w:rsidRPr="00D82EFA">
        <w:t>Women’s</w:t>
      </w:r>
      <w:r w:rsidRPr="00D82EFA">
        <w:rPr>
          <w:spacing w:val="-43"/>
        </w:rPr>
        <w:t xml:space="preserve"> </w:t>
      </w:r>
      <w:r w:rsidRPr="00D82EFA">
        <w:t>Development Agency</w:t>
      </w:r>
      <w:r>
        <w:t>,</w:t>
      </w:r>
    </w:p>
    <w:p w14:paraId="278361CF" w14:textId="77777777" w:rsidR="003331D7" w:rsidRPr="00D82EFA" w:rsidRDefault="003331D7" w:rsidP="00D432D0">
      <w:pPr>
        <w:tabs>
          <w:tab w:val="left" w:pos="2552"/>
        </w:tabs>
        <w:rPr>
          <w:lang w:val="en-AU"/>
        </w:rPr>
      </w:pPr>
      <w:r>
        <w:rPr>
          <w:lang w:val="en-AU"/>
        </w:rPr>
        <w:tab/>
      </w:r>
      <w:r w:rsidRPr="00D82EFA">
        <w:rPr>
          <w:lang w:val="en-AU"/>
        </w:rPr>
        <w:t>PO Box 64, Melbourne, Vic 8009,</w:t>
      </w:r>
      <w:r w:rsidRPr="00D82EFA">
        <w:rPr>
          <w:spacing w:val="-2"/>
          <w:lang w:val="en-AU"/>
        </w:rPr>
        <w:t xml:space="preserve"> </w:t>
      </w:r>
      <w:r w:rsidRPr="00D82EFA">
        <w:rPr>
          <w:lang w:val="en-AU"/>
        </w:rPr>
        <w:t>Australia</w:t>
      </w:r>
    </w:p>
    <w:p w14:paraId="764BF79F" w14:textId="77777777" w:rsidR="003331D7" w:rsidRPr="00D82EFA" w:rsidRDefault="003331D7" w:rsidP="003331D7">
      <w:pPr>
        <w:pStyle w:val="BodyText"/>
        <w:ind w:left="1276" w:firstLine="720"/>
      </w:pPr>
    </w:p>
    <w:p w14:paraId="5B677C28" w14:textId="77777777" w:rsidR="003331D7" w:rsidRPr="00D82EFA" w:rsidRDefault="003331D7" w:rsidP="003331D7">
      <w:pPr>
        <w:pStyle w:val="BodyText"/>
      </w:pPr>
      <w:r w:rsidRPr="00CC3231">
        <w:rPr>
          <w:b/>
          <w:bCs/>
          <w:u w:val="single"/>
        </w:rPr>
        <w:t>For safeguarding concerns</w:t>
      </w:r>
      <w:r w:rsidRPr="00D82EFA">
        <w:t xml:space="preserve"> relating to possible breaches of</w:t>
      </w:r>
      <w:r w:rsidRPr="00D82EFA">
        <w:rPr>
          <w:color w:val="0070C0"/>
        </w:rPr>
        <w:t xml:space="preserve"> </w:t>
      </w:r>
      <w:r w:rsidRPr="00540736">
        <w:rPr>
          <w:iCs/>
        </w:rPr>
        <w:t>IWDA’s Child Protection Policy</w:t>
      </w:r>
      <w:r w:rsidRPr="00540736">
        <w:t xml:space="preserve"> or </w:t>
      </w:r>
      <w:r w:rsidRPr="00540736">
        <w:rPr>
          <w:iCs/>
        </w:rPr>
        <w:t>Preventing Sexual Exploitation Abuse and Harassment Policy</w:t>
      </w:r>
      <w:r w:rsidRPr="00D82EFA">
        <w:t xml:space="preserve">, the report should be made to an IWDA Safeguarding Focal Point or responsible person as per those policies to:  </w:t>
      </w:r>
    </w:p>
    <w:p w14:paraId="2C12EBDD" w14:textId="77777777" w:rsidR="003331D7" w:rsidRPr="00D82EFA" w:rsidRDefault="003331D7" w:rsidP="00D432D0">
      <w:pPr>
        <w:pStyle w:val="ListParagraph"/>
        <w:numPr>
          <w:ilvl w:val="0"/>
          <w:numId w:val="25"/>
        </w:numPr>
        <w:spacing w:before="60"/>
        <w:ind w:left="1134" w:right="427"/>
        <w:rPr>
          <w:color w:val="000000" w:themeColor="text1"/>
          <w:lang w:val="en-AU"/>
        </w:rPr>
      </w:pPr>
      <w:r w:rsidRPr="00D82EFA">
        <w:rPr>
          <w:color w:val="000000" w:themeColor="text1"/>
          <w:lang w:val="en-AU"/>
        </w:rPr>
        <w:t xml:space="preserve">In person, website, telephone, or post </w:t>
      </w:r>
    </w:p>
    <w:p w14:paraId="6CEF5540" w14:textId="03585A61" w:rsidR="003331D7" w:rsidRPr="00D82EFA" w:rsidRDefault="003331D7" w:rsidP="00D432D0">
      <w:pPr>
        <w:pStyle w:val="ListParagraph"/>
        <w:numPr>
          <w:ilvl w:val="0"/>
          <w:numId w:val="25"/>
        </w:numPr>
        <w:spacing w:before="60"/>
        <w:ind w:left="1134" w:right="427"/>
        <w:rPr>
          <w:color w:val="000000" w:themeColor="text1"/>
          <w:lang w:val="en-AU"/>
        </w:rPr>
      </w:pPr>
      <w:r w:rsidRPr="00D82EFA">
        <w:rPr>
          <w:color w:val="000000" w:themeColor="text1"/>
          <w:lang w:val="en-AU"/>
        </w:rPr>
        <w:t xml:space="preserve">By email to </w:t>
      </w:r>
      <w:hyperlink r:id="rId18" w:history="1">
        <w:r w:rsidR="00D432D0">
          <w:rPr>
            <w:rStyle w:val="Hyperlink"/>
            <w:lang w:val="en-AU"/>
          </w:rPr>
          <w:t>ethics@iwda.org.au</w:t>
        </w:r>
      </w:hyperlink>
    </w:p>
    <w:p w14:paraId="34A65B88" w14:textId="77777777" w:rsidR="003331D7" w:rsidRPr="00D82EFA" w:rsidRDefault="003331D7" w:rsidP="003331D7">
      <w:pPr>
        <w:ind w:left="1276" w:right="427"/>
        <w:rPr>
          <w:color w:val="000000" w:themeColor="text1"/>
          <w:lang w:val="en-AU"/>
        </w:rPr>
      </w:pPr>
    </w:p>
    <w:p w14:paraId="6D123DCE" w14:textId="77777777" w:rsidR="003331D7" w:rsidRPr="00540736" w:rsidRDefault="003331D7" w:rsidP="003331D7">
      <w:pPr>
        <w:widowControl/>
        <w:autoSpaceDE/>
        <w:autoSpaceDN/>
        <w:ind w:right="427"/>
        <w:rPr>
          <w:b/>
          <w:lang w:val="en-AU"/>
        </w:rPr>
      </w:pPr>
      <w:r w:rsidRPr="00540736">
        <w:rPr>
          <w:b/>
          <w:bCs/>
          <w:u w:val="single"/>
          <w:lang w:val="en-AU"/>
        </w:rPr>
        <w:t>If suspected misconduct</w:t>
      </w:r>
      <w:r w:rsidRPr="00540736">
        <w:rPr>
          <w:lang w:val="en-AU"/>
        </w:rPr>
        <w:t xml:space="preserve">, fraud, theft, misappropriation of funds, or other improper state of affairs a formal whistleblowing report under IWDA’s </w:t>
      </w:r>
      <w:proofErr w:type="spellStart"/>
      <w:r w:rsidRPr="00540736">
        <w:rPr>
          <w:lang w:val="en-AU"/>
        </w:rPr>
        <w:t>Whistleblower</w:t>
      </w:r>
      <w:proofErr w:type="spellEnd"/>
      <w:r w:rsidRPr="00540736">
        <w:rPr>
          <w:lang w:val="en-AU"/>
        </w:rPr>
        <w:t xml:space="preserve"> Policy. IWDA’s </w:t>
      </w:r>
      <w:proofErr w:type="spellStart"/>
      <w:r w:rsidRPr="00540736">
        <w:rPr>
          <w:iCs/>
          <w:lang w:val="en-AU"/>
        </w:rPr>
        <w:t>Whistleblower</w:t>
      </w:r>
      <w:proofErr w:type="spellEnd"/>
      <w:r w:rsidRPr="00540736">
        <w:rPr>
          <w:iCs/>
          <w:lang w:val="en-AU"/>
        </w:rPr>
        <w:t xml:space="preserve"> Policy and Procedure</w:t>
      </w:r>
      <w:r w:rsidRPr="00540736">
        <w:rPr>
          <w:color w:val="0070C0"/>
          <w:lang w:val="en-AU"/>
        </w:rPr>
        <w:t xml:space="preserve"> </w:t>
      </w:r>
      <w:r w:rsidRPr="00540736">
        <w:rPr>
          <w:lang w:val="en-AU"/>
        </w:rPr>
        <w:t>gives further details of who can and how to make such a report.  This includes reporting to the IWDA CEO confidentially:</w:t>
      </w:r>
    </w:p>
    <w:p w14:paraId="6FD9FA06" w14:textId="77777777" w:rsidR="003331D7" w:rsidRPr="00D82EFA" w:rsidRDefault="003331D7" w:rsidP="00D432D0">
      <w:pPr>
        <w:pStyle w:val="ListParagraph"/>
        <w:numPr>
          <w:ilvl w:val="1"/>
          <w:numId w:val="46"/>
        </w:numPr>
        <w:spacing w:before="60"/>
        <w:ind w:left="1134" w:right="427"/>
        <w:rPr>
          <w:color w:val="000000" w:themeColor="text1"/>
          <w:lang w:val="en-AU"/>
        </w:rPr>
      </w:pPr>
      <w:r w:rsidRPr="00D82EFA">
        <w:rPr>
          <w:color w:val="000000" w:themeColor="text1"/>
          <w:lang w:val="en-AU"/>
        </w:rPr>
        <w:t>In person</w:t>
      </w:r>
      <w:r>
        <w:rPr>
          <w:color w:val="000000" w:themeColor="text1"/>
          <w:lang w:val="en-AU"/>
        </w:rPr>
        <w:t>, website, telephone, or post</w:t>
      </w:r>
    </w:p>
    <w:p w14:paraId="1859B17E" w14:textId="77777777" w:rsidR="003331D7" w:rsidRPr="00D82EFA" w:rsidRDefault="003331D7" w:rsidP="00D432D0">
      <w:pPr>
        <w:pStyle w:val="ListParagraph"/>
        <w:numPr>
          <w:ilvl w:val="1"/>
          <w:numId w:val="26"/>
        </w:numPr>
        <w:spacing w:before="60"/>
        <w:ind w:left="1134" w:right="427"/>
        <w:rPr>
          <w:color w:val="000000" w:themeColor="text1"/>
          <w:lang w:val="en-AU"/>
        </w:rPr>
      </w:pPr>
      <w:r w:rsidRPr="00D82EFA">
        <w:rPr>
          <w:color w:val="000000" w:themeColor="text1"/>
          <w:lang w:val="en-AU"/>
        </w:rPr>
        <w:t xml:space="preserve">By email to </w:t>
      </w:r>
      <w:hyperlink r:id="rId19" w:history="1">
        <w:r w:rsidRPr="00EB5FCF">
          <w:rPr>
            <w:rStyle w:val="Hyperlink"/>
            <w:lang w:val="en-AU"/>
          </w:rPr>
          <w:t>ethics@iwda.org.au</w:t>
        </w:r>
      </w:hyperlink>
      <w:r>
        <w:rPr>
          <w:color w:val="000000" w:themeColor="text1"/>
          <w:lang w:val="en-AU"/>
        </w:rPr>
        <w:t xml:space="preserve"> </w:t>
      </w:r>
    </w:p>
    <w:p w14:paraId="43FAE53F" w14:textId="77777777" w:rsidR="003331D7" w:rsidRPr="00D82EFA" w:rsidRDefault="003331D7" w:rsidP="003331D7">
      <w:pPr>
        <w:ind w:right="427"/>
        <w:rPr>
          <w:color w:val="000000" w:themeColor="text1"/>
          <w:lang w:val="en-AU"/>
        </w:rPr>
      </w:pPr>
    </w:p>
    <w:p w14:paraId="0B397DC1" w14:textId="77777777" w:rsidR="003331D7" w:rsidRPr="00D82EFA" w:rsidRDefault="003331D7" w:rsidP="003331D7">
      <w:pPr>
        <w:pStyle w:val="BodyText"/>
      </w:pPr>
      <w:r w:rsidRPr="00D254F7">
        <w:rPr>
          <w:b/>
          <w:bCs/>
          <w:u w:val="single"/>
        </w:rPr>
        <w:t xml:space="preserve">Partner </w:t>
      </w:r>
      <w:r w:rsidRPr="00D254F7">
        <w:rPr>
          <w:b/>
          <w:u w:val="single"/>
        </w:rPr>
        <w:t>staff</w:t>
      </w:r>
      <w:r>
        <w:rPr>
          <w:b/>
          <w:bCs/>
        </w:rPr>
        <w:t xml:space="preserve"> </w:t>
      </w:r>
      <w:r w:rsidRPr="00DC5625">
        <w:t xml:space="preserve">who wish to make complaint can, in addition to the above methods, </w:t>
      </w:r>
      <w:r>
        <w:t>raise their concern</w:t>
      </w:r>
      <w:r w:rsidRPr="00DC5625">
        <w:t xml:space="preserve"> directly </w:t>
      </w:r>
      <w:r>
        <w:t>with</w:t>
      </w:r>
      <w:r w:rsidRPr="00DC5625">
        <w:t xml:space="preserve"> their IWDA Program Manager or Senior Program Manager or:</w:t>
      </w:r>
    </w:p>
    <w:p w14:paraId="3799FCC0" w14:textId="2BF839C1" w:rsidR="003331D7" w:rsidRPr="00D82EFA" w:rsidRDefault="003331D7" w:rsidP="00D432D0">
      <w:pPr>
        <w:pStyle w:val="ListParagraph"/>
        <w:numPr>
          <w:ilvl w:val="0"/>
          <w:numId w:val="27"/>
        </w:numPr>
        <w:spacing w:before="60"/>
        <w:ind w:left="1134" w:right="619"/>
        <w:rPr>
          <w:lang w:val="en-AU"/>
        </w:rPr>
      </w:pPr>
      <w:r w:rsidRPr="00D82EFA">
        <w:rPr>
          <w:lang w:val="en-AU"/>
        </w:rPr>
        <w:t xml:space="preserve">By email to </w:t>
      </w:r>
      <w:hyperlink r:id="rId20" w:history="1">
        <w:r w:rsidR="00B95473" w:rsidRPr="00EB5FCF">
          <w:rPr>
            <w:rStyle w:val="Hyperlink"/>
            <w:lang w:val="en-AU"/>
          </w:rPr>
          <w:t xml:space="preserve">partnerfeedback@iwda.org.au  </w:t>
        </w:r>
      </w:hyperlink>
    </w:p>
    <w:p w14:paraId="14CBB9D6" w14:textId="77777777" w:rsidR="003331D7" w:rsidRPr="00D82EFA" w:rsidRDefault="003331D7" w:rsidP="00F7310C">
      <w:pPr>
        <w:pStyle w:val="BodyText"/>
      </w:pPr>
    </w:p>
    <w:p w14:paraId="1D4F2F39" w14:textId="77777777" w:rsidR="00F7310C" w:rsidRPr="00D82EFA" w:rsidRDefault="00F7310C" w:rsidP="00F7310C">
      <w:pPr>
        <w:pStyle w:val="BodyText"/>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6"/>
        <w:gridCol w:w="5103"/>
      </w:tblGrid>
      <w:tr w:rsidR="004E7CA0" w:rsidRPr="00D82EFA" w14:paraId="06824646" w14:textId="77777777" w:rsidTr="005F2F36">
        <w:trPr>
          <w:trHeight w:val="340"/>
        </w:trPr>
        <w:tc>
          <w:tcPr>
            <w:tcW w:w="4546" w:type="dxa"/>
          </w:tcPr>
          <w:p w14:paraId="01D36EC9" w14:textId="1A52EB4B" w:rsidR="004E7CA0" w:rsidRPr="00D82EFA" w:rsidRDefault="00FA6B0A" w:rsidP="00B13E95">
            <w:pPr>
              <w:pStyle w:val="TableParagraph"/>
              <w:spacing w:line="246" w:lineRule="exact"/>
              <w:rPr>
                <w:b/>
                <w:lang w:val="en-AU"/>
              </w:rPr>
            </w:pPr>
            <w:r w:rsidRPr="00D82EFA">
              <w:rPr>
                <w:b/>
                <w:lang w:val="en-AU"/>
              </w:rPr>
              <w:t>Date</w:t>
            </w:r>
          </w:p>
        </w:tc>
        <w:tc>
          <w:tcPr>
            <w:tcW w:w="5103" w:type="dxa"/>
          </w:tcPr>
          <w:p w14:paraId="2B37609E" w14:textId="6C92703D" w:rsidR="004E7CA0" w:rsidRPr="00D82EFA" w:rsidRDefault="004E7CA0" w:rsidP="00B13E95">
            <w:pPr>
              <w:pStyle w:val="TableParagraph"/>
              <w:ind w:left="0"/>
              <w:rPr>
                <w:rFonts w:ascii="Times New Roman"/>
                <w:lang w:val="en-AU"/>
              </w:rPr>
            </w:pPr>
          </w:p>
        </w:tc>
      </w:tr>
      <w:tr w:rsidR="00F7310C" w:rsidRPr="00D82EFA" w14:paraId="1F7E0E94" w14:textId="77777777" w:rsidTr="005F2F36">
        <w:trPr>
          <w:trHeight w:val="505"/>
        </w:trPr>
        <w:tc>
          <w:tcPr>
            <w:tcW w:w="4546" w:type="dxa"/>
          </w:tcPr>
          <w:p w14:paraId="2EF83D1E" w14:textId="35DC9B79" w:rsidR="004E7CA0" w:rsidRDefault="00FA6B0A" w:rsidP="00FA6B0A">
            <w:pPr>
              <w:pStyle w:val="TableParagraph"/>
              <w:spacing w:before="5" w:line="242" w:lineRule="exact"/>
              <w:ind w:right="-6"/>
              <w:rPr>
                <w:b/>
                <w:lang w:val="en-AU"/>
              </w:rPr>
            </w:pPr>
            <w:r>
              <w:rPr>
                <w:b/>
                <w:lang w:val="en-AU"/>
              </w:rPr>
              <w:t xml:space="preserve">IWDA </w:t>
            </w:r>
            <w:r w:rsidRPr="00D82EFA">
              <w:rPr>
                <w:b/>
                <w:lang w:val="en-AU"/>
              </w:rPr>
              <w:t>Staff Member</w:t>
            </w:r>
            <w:r>
              <w:rPr>
                <w:b/>
                <w:lang w:val="en-AU"/>
              </w:rPr>
              <w:t xml:space="preserve"> </w:t>
            </w:r>
            <w:r w:rsidRPr="00D82EFA">
              <w:rPr>
                <w:b/>
                <w:lang w:val="en-AU"/>
              </w:rPr>
              <w:t>Taking Complaint</w:t>
            </w:r>
            <w:r>
              <w:rPr>
                <w:b/>
                <w:lang w:val="en-AU"/>
              </w:rPr>
              <w:t xml:space="preserve"> </w:t>
            </w:r>
          </w:p>
          <w:p w14:paraId="4ECE99BC" w14:textId="3109CE1A" w:rsidR="00F7310C" w:rsidRPr="00D82EFA" w:rsidRDefault="00B95473" w:rsidP="005F2F36">
            <w:pPr>
              <w:pStyle w:val="TableParagraph"/>
              <w:spacing w:before="5" w:line="242" w:lineRule="exact"/>
              <w:ind w:right="-6"/>
              <w:rPr>
                <w:b/>
                <w:lang w:val="en-AU"/>
              </w:rPr>
            </w:pPr>
            <w:r>
              <w:rPr>
                <w:b/>
                <w:lang w:val="en-AU"/>
              </w:rPr>
              <w:t xml:space="preserve">(If </w:t>
            </w:r>
            <w:r w:rsidR="005F2F36">
              <w:rPr>
                <w:b/>
                <w:lang w:val="en-AU"/>
              </w:rPr>
              <w:t>applicable</w:t>
            </w:r>
            <w:r w:rsidR="00FA6B0A">
              <w:rPr>
                <w:b/>
                <w:lang w:val="en-AU"/>
              </w:rPr>
              <w:t>)</w:t>
            </w:r>
          </w:p>
        </w:tc>
        <w:tc>
          <w:tcPr>
            <w:tcW w:w="5103" w:type="dxa"/>
          </w:tcPr>
          <w:p w14:paraId="66ECA4E0" w14:textId="77777777" w:rsidR="00F7310C" w:rsidRPr="00D82EFA" w:rsidRDefault="00F7310C" w:rsidP="00B13E95">
            <w:pPr>
              <w:pStyle w:val="TableParagraph"/>
              <w:ind w:left="0"/>
              <w:rPr>
                <w:rFonts w:ascii="Times New Roman"/>
                <w:lang w:val="en-AU"/>
              </w:rPr>
            </w:pPr>
          </w:p>
        </w:tc>
      </w:tr>
    </w:tbl>
    <w:p w14:paraId="4201F824" w14:textId="77777777" w:rsidR="00F7310C" w:rsidRPr="00D82EFA" w:rsidRDefault="00F7310C" w:rsidP="00F7310C">
      <w:pPr>
        <w:pStyle w:val="BodyText"/>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7981"/>
      </w:tblGrid>
      <w:tr w:rsidR="00F7310C" w:rsidRPr="00D82EFA" w14:paraId="010D4240" w14:textId="77777777" w:rsidTr="00B13E95">
        <w:trPr>
          <w:trHeight w:val="641"/>
        </w:trPr>
        <w:tc>
          <w:tcPr>
            <w:tcW w:w="9649" w:type="dxa"/>
            <w:gridSpan w:val="2"/>
            <w:shd w:val="clear" w:color="auto" w:fill="BDBDBD"/>
          </w:tcPr>
          <w:p w14:paraId="609955A4" w14:textId="2AC14567" w:rsidR="00F7310C" w:rsidRPr="00D82EFA" w:rsidRDefault="00FA6B0A" w:rsidP="00B13E95">
            <w:pPr>
              <w:pStyle w:val="TableParagraph"/>
              <w:spacing w:line="245" w:lineRule="exact"/>
              <w:rPr>
                <w:b/>
                <w:lang w:val="en-AU"/>
              </w:rPr>
            </w:pPr>
            <w:r w:rsidRPr="00D82EFA">
              <w:rPr>
                <w:b/>
                <w:lang w:val="en-AU"/>
              </w:rPr>
              <w:t>Details</w:t>
            </w:r>
            <w:r w:rsidR="00AB7B94">
              <w:rPr>
                <w:b/>
                <w:lang w:val="en-AU"/>
              </w:rPr>
              <w:t xml:space="preserve"> of the person making the complaint</w:t>
            </w:r>
          </w:p>
          <w:p w14:paraId="4EA88E54" w14:textId="578366DC" w:rsidR="004E7CA0" w:rsidRDefault="004E7CA0" w:rsidP="004E7CA0">
            <w:pPr>
              <w:pStyle w:val="BodyText"/>
              <w:rPr>
                <w:b/>
              </w:rPr>
            </w:pPr>
            <w:r w:rsidRPr="00A76949">
              <w:rPr>
                <w:b/>
              </w:rPr>
              <w:t xml:space="preserve"> </w:t>
            </w:r>
          </w:p>
          <w:p w14:paraId="1A3A9464" w14:textId="04F13E18" w:rsidR="004E7CA0" w:rsidRPr="00D82EFA" w:rsidRDefault="004E7CA0" w:rsidP="00AB7B94">
            <w:pPr>
              <w:pStyle w:val="BodyText"/>
              <w:ind w:left="107"/>
            </w:pPr>
            <w:r w:rsidRPr="005F2F36">
              <w:t>You can make a complaint</w:t>
            </w:r>
            <w:r w:rsidRPr="004E7CA0">
              <w:t xml:space="preserve"> anonymously.</w:t>
            </w:r>
            <w:r w:rsidRPr="00D82EFA">
              <w:t xml:space="preserve"> </w:t>
            </w:r>
            <w:r>
              <w:t xml:space="preserve">However, if you provide your details it will </w:t>
            </w:r>
            <w:r w:rsidRPr="00D82EFA">
              <w:t xml:space="preserve">make it easier for IWDA to address </w:t>
            </w:r>
            <w:r>
              <w:t>your</w:t>
            </w:r>
            <w:r w:rsidRPr="00D82EFA">
              <w:t xml:space="preserve"> </w:t>
            </w:r>
            <w:r>
              <w:t>complaint</w:t>
            </w:r>
            <w:r w:rsidRPr="00D82EFA">
              <w:t xml:space="preserve">. IWDA will assess </w:t>
            </w:r>
            <w:r>
              <w:t>anonymous complaints</w:t>
            </w:r>
            <w:r w:rsidRPr="00D82EFA">
              <w:t xml:space="preserve"> in the same way as if the</w:t>
            </w:r>
            <w:r>
              <w:t xml:space="preserve"> person making the complaint</w:t>
            </w:r>
            <w:r w:rsidRPr="00D82EFA">
              <w:t xml:space="preserve"> reveal</w:t>
            </w:r>
            <w:r>
              <w:t>s</w:t>
            </w:r>
            <w:r w:rsidRPr="00D82EFA">
              <w:t xml:space="preserve"> their identity. However, there may be some practical limitations in conducting the investigation.</w:t>
            </w:r>
          </w:p>
          <w:p w14:paraId="7577693D" w14:textId="58918E46" w:rsidR="00F7310C" w:rsidRPr="00D82EFA" w:rsidRDefault="00F7310C" w:rsidP="00B13E95">
            <w:pPr>
              <w:pStyle w:val="TableParagraph"/>
              <w:spacing w:line="251" w:lineRule="exact"/>
              <w:rPr>
                <w:b/>
                <w:lang w:val="en-AU"/>
              </w:rPr>
            </w:pPr>
          </w:p>
        </w:tc>
      </w:tr>
      <w:tr w:rsidR="00F7310C" w:rsidRPr="00D82EFA" w14:paraId="57159AB1" w14:textId="77777777" w:rsidTr="00B13E95">
        <w:trPr>
          <w:trHeight w:val="340"/>
        </w:trPr>
        <w:tc>
          <w:tcPr>
            <w:tcW w:w="1668" w:type="dxa"/>
          </w:tcPr>
          <w:p w14:paraId="74B332BD" w14:textId="575BA679" w:rsidR="00F7310C" w:rsidRPr="00D82EFA" w:rsidRDefault="00FA6B0A" w:rsidP="00B13E95">
            <w:pPr>
              <w:pStyle w:val="TableParagraph"/>
              <w:spacing w:line="248" w:lineRule="exact"/>
              <w:rPr>
                <w:b/>
                <w:lang w:val="en-AU"/>
              </w:rPr>
            </w:pPr>
            <w:r w:rsidRPr="00D82EFA">
              <w:rPr>
                <w:b/>
                <w:lang w:val="en-AU"/>
              </w:rPr>
              <w:t>Name</w:t>
            </w:r>
          </w:p>
        </w:tc>
        <w:tc>
          <w:tcPr>
            <w:tcW w:w="7981" w:type="dxa"/>
          </w:tcPr>
          <w:p w14:paraId="19AE8449" w14:textId="77777777" w:rsidR="00F7310C" w:rsidRPr="00D82EFA" w:rsidRDefault="00F7310C" w:rsidP="00B13E95">
            <w:pPr>
              <w:pStyle w:val="TableParagraph"/>
              <w:ind w:left="0"/>
              <w:rPr>
                <w:rFonts w:ascii="Times New Roman"/>
                <w:lang w:val="en-AU"/>
              </w:rPr>
            </w:pPr>
          </w:p>
        </w:tc>
      </w:tr>
      <w:tr w:rsidR="00F7310C" w:rsidRPr="00D82EFA" w14:paraId="1A40B2F5" w14:textId="77777777" w:rsidTr="00B13E95">
        <w:trPr>
          <w:trHeight w:val="337"/>
        </w:trPr>
        <w:tc>
          <w:tcPr>
            <w:tcW w:w="1668" w:type="dxa"/>
          </w:tcPr>
          <w:p w14:paraId="72DC5EA6" w14:textId="295A26F9" w:rsidR="00F7310C" w:rsidRPr="00D82EFA" w:rsidRDefault="00FA6B0A" w:rsidP="00B13E95">
            <w:pPr>
              <w:pStyle w:val="TableParagraph"/>
              <w:spacing w:line="246" w:lineRule="exact"/>
              <w:rPr>
                <w:b/>
                <w:lang w:val="en-AU"/>
              </w:rPr>
            </w:pPr>
            <w:r w:rsidRPr="00D82EFA">
              <w:rPr>
                <w:b/>
                <w:lang w:val="en-AU"/>
              </w:rPr>
              <w:t>Address</w:t>
            </w:r>
          </w:p>
        </w:tc>
        <w:tc>
          <w:tcPr>
            <w:tcW w:w="7981" w:type="dxa"/>
          </w:tcPr>
          <w:p w14:paraId="0B280B28" w14:textId="77777777" w:rsidR="00F7310C" w:rsidRPr="00D82EFA" w:rsidRDefault="00F7310C" w:rsidP="00B13E95">
            <w:pPr>
              <w:pStyle w:val="TableParagraph"/>
              <w:ind w:left="0"/>
              <w:rPr>
                <w:rFonts w:ascii="Times New Roman"/>
                <w:lang w:val="en-AU"/>
              </w:rPr>
            </w:pPr>
          </w:p>
        </w:tc>
      </w:tr>
      <w:tr w:rsidR="00F7310C" w:rsidRPr="00D82EFA" w14:paraId="362065E9" w14:textId="77777777" w:rsidTr="00B13E95">
        <w:trPr>
          <w:trHeight w:val="340"/>
        </w:trPr>
        <w:tc>
          <w:tcPr>
            <w:tcW w:w="1668" w:type="dxa"/>
          </w:tcPr>
          <w:p w14:paraId="3F1E2809" w14:textId="4B6C6F6C" w:rsidR="00F7310C" w:rsidRPr="00D82EFA" w:rsidRDefault="00FA6B0A" w:rsidP="00B13E95">
            <w:pPr>
              <w:pStyle w:val="TableParagraph"/>
              <w:spacing w:line="248" w:lineRule="exact"/>
              <w:rPr>
                <w:b/>
                <w:lang w:val="en-AU"/>
              </w:rPr>
            </w:pPr>
            <w:r w:rsidRPr="00D82EFA">
              <w:rPr>
                <w:b/>
                <w:lang w:val="en-AU"/>
              </w:rPr>
              <w:t>Email</w:t>
            </w:r>
          </w:p>
        </w:tc>
        <w:tc>
          <w:tcPr>
            <w:tcW w:w="7981" w:type="dxa"/>
          </w:tcPr>
          <w:p w14:paraId="02F2C29B" w14:textId="77777777" w:rsidR="00F7310C" w:rsidRPr="00D82EFA" w:rsidRDefault="00F7310C" w:rsidP="00B13E95">
            <w:pPr>
              <w:pStyle w:val="TableParagraph"/>
              <w:ind w:left="0"/>
              <w:rPr>
                <w:rFonts w:ascii="Times New Roman"/>
                <w:lang w:val="en-AU"/>
              </w:rPr>
            </w:pPr>
          </w:p>
        </w:tc>
      </w:tr>
      <w:tr w:rsidR="00F7310C" w:rsidRPr="00D82EFA" w14:paraId="5D8DEDC1" w14:textId="77777777" w:rsidTr="00B13E95">
        <w:trPr>
          <w:trHeight w:val="340"/>
        </w:trPr>
        <w:tc>
          <w:tcPr>
            <w:tcW w:w="1668" w:type="dxa"/>
          </w:tcPr>
          <w:p w14:paraId="13F27EEE" w14:textId="5D07D68E" w:rsidR="00F7310C" w:rsidRPr="00D82EFA" w:rsidRDefault="00FA6B0A" w:rsidP="00B13E95">
            <w:pPr>
              <w:pStyle w:val="TableParagraph"/>
              <w:spacing w:line="246" w:lineRule="exact"/>
              <w:rPr>
                <w:b/>
                <w:lang w:val="en-AU"/>
              </w:rPr>
            </w:pPr>
            <w:r w:rsidRPr="00D82EFA">
              <w:rPr>
                <w:b/>
                <w:lang w:val="en-AU"/>
              </w:rPr>
              <w:t>Mobile</w:t>
            </w:r>
          </w:p>
        </w:tc>
        <w:tc>
          <w:tcPr>
            <w:tcW w:w="7981" w:type="dxa"/>
          </w:tcPr>
          <w:p w14:paraId="58FC2E6D" w14:textId="77777777" w:rsidR="00F7310C" w:rsidRPr="00D82EFA" w:rsidRDefault="00F7310C" w:rsidP="00B13E95">
            <w:pPr>
              <w:pStyle w:val="TableParagraph"/>
              <w:ind w:left="0"/>
              <w:rPr>
                <w:rFonts w:ascii="Times New Roman"/>
                <w:lang w:val="en-AU"/>
              </w:rPr>
            </w:pPr>
          </w:p>
        </w:tc>
      </w:tr>
      <w:tr w:rsidR="004E7CA0" w:rsidRPr="00D82EFA" w14:paraId="4E98FD4B" w14:textId="77777777" w:rsidTr="000D4EA2">
        <w:trPr>
          <w:trHeight w:val="340"/>
        </w:trPr>
        <w:tc>
          <w:tcPr>
            <w:tcW w:w="9649" w:type="dxa"/>
            <w:gridSpan w:val="2"/>
          </w:tcPr>
          <w:p w14:paraId="3BB94BAD" w14:textId="30A77B6A" w:rsidR="004E7CA0" w:rsidRPr="00D82EFA" w:rsidRDefault="00AB7B94" w:rsidP="00AB7B94">
            <w:pPr>
              <w:pStyle w:val="TableParagraph"/>
              <w:ind w:left="0"/>
              <w:rPr>
                <w:rFonts w:ascii="Times New Roman"/>
                <w:lang w:val="en-AU"/>
              </w:rPr>
            </w:pPr>
            <w:r>
              <w:rPr>
                <w:b/>
                <w:lang w:val="en-AU"/>
              </w:rPr>
              <w:t xml:space="preserve">  </w:t>
            </w:r>
            <w:r w:rsidR="00FA6B0A">
              <w:rPr>
                <w:b/>
                <w:lang w:val="en-AU"/>
              </w:rPr>
              <w:t xml:space="preserve">OR: I wish to remain anonymous </w:t>
            </w:r>
            <w:r w:rsidR="00FA6B0A" w:rsidRPr="00AB7B94">
              <w:rPr>
                <w:b/>
                <w:sz w:val="40"/>
                <w:lang w:val="en-AU"/>
              </w:rPr>
              <w:t>□</w:t>
            </w:r>
          </w:p>
        </w:tc>
      </w:tr>
    </w:tbl>
    <w:p w14:paraId="4909B76D" w14:textId="77777777" w:rsidR="000400C6" w:rsidRDefault="000400C6" w:rsidP="00F7310C">
      <w:pPr>
        <w:pStyle w:val="BodyText"/>
        <w:rPr>
          <w:sz w:val="18"/>
        </w:rPr>
      </w:pPr>
    </w:p>
    <w:tbl>
      <w:tblPr>
        <w:tblStyle w:val="TableGrid"/>
        <w:tblW w:w="0" w:type="auto"/>
        <w:tblLook w:val="04A0" w:firstRow="1" w:lastRow="0" w:firstColumn="1" w:lastColumn="0" w:noHBand="0" w:noVBand="1"/>
      </w:tblPr>
      <w:tblGrid>
        <w:gridCol w:w="9816"/>
      </w:tblGrid>
      <w:tr w:rsidR="000400C6" w14:paraId="29AE105A" w14:textId="77777777" w:rsidTr="00AB7B94">
        <w:tc>
          <w:tcPr>
            <w:tcW w:w="9816" w:type="dxa"/>
            <w:shd w:val="clear" w:color="auto" w:fill="BFBFBF" w:themeFill="background1" w:themeFillShade="BF"/>
          </w:tcPr>
          <w:p w14:paraId="6E417CFF" w14:textId="21667A00" w:rsidR="000400C6" w:rsidRDefault="00FA6B0A" w:rsidP="000400C6">
            <w:pPr>
              <w:spacing w:line="246" w:lineRule="exact"/>
              <w:ind w:left="103"/>
              <w:rPr>
                <w:b/>
              </w:rPr>
            </w:pPr>
            <w:r>
              <w:rPr>
                <w:b/>
              </w:rPr>
              <w:t>Complaint Details</w:t>
            </w:r>
          </w:p>
          <w:p w14:paraId="736326E4" w14:textId="77777777" w:rsidR="00AB7B94" w:rsidRDefault="00AB7B94" w:rsidP="000400C6">
            <w:pPr>
              <w:spacing w:line="246" w:lineRule="exact"/>
              <w:ind w:left="103"/>
              <w:rPr>
                <w:b/>
              </w:rPr>
            </w:pPr>
          </w:p>
          <w:p w14:paraId="61653C78" w14:textId="2C620B5D" w:rsidR="000400C6" w:rsidRPr="00AB7B94" w:rsidRDefault="000400C6" w:rsidP="000400C6">
            <w:pPr>
              <w:spacing w:line="251" w:lineRule="exact"/>
              <w:ind w:left="103"/>
            </w:pPr>
            <w:r w:rsidRPr="00AB7B94">
              <w:t>Include as much detail as possible</w:t>
            </w:r>
            <w:r w:rsidR="001927C9" w:rsidRPr="00AB7B94">
              <w:t>, including: times, dates, who was involved, what happened, any impact on you.</w:t>
            </w:r>
          </w:p>
          <w:p w14:paraId="6472F857" w14:textId="77777777" w:rsidR="000400C6" w:rsidRDefault="000400C6" w:rsidP="00F7310C">
            <w:pPr>
              <w:pStyle w:val="BodyText"/>
              <w:rPr>
                <w:sz w:val="18"/>
              </w:rPr>
            </w:pPr>
          </w:p>
        </w:tc>
      </w:tr>
      <w:tr w:rsidR="000400C6" w14:paraId="06955718" w14:textId="77777777" w:rsidTr="000400C6">
        <w:tc>
          <w:tcPr>
            <w:tcW w:w="9816" w:type="dxa"/>
          </w:tcPr>
          <w:p w14:paraId="332215A5" w14:textId="77777777" w:rsidR="000400C6" w:rsidRDefault="000400C6" w:rsidP="00F7310C">
            <w:pPr>
              <w:pStyle w:val="BodyText"/>
              <w:rPr>
                <w:sz w:val="18"/>
              </w:rPr>
            </w:pPr>
          </w:p>
          <w:p w14:paraId="36D4E776" w14:textId="77777777" w:rsidR="000400C6" w:rsidRDefault="000400C6" w:rsidP="00F7310C">
            <w:pPr>
              <w:pStyle w:val="BodyText"/>
              <w:rPr>
                <w:sz w:val="18"/>
              </w:rPr>
            </w:pPr>
          </w:p>
          <w:p w14:paraId="66E59A25" w14:textId="567DA09B" w:rsidR="000400C6" w:rsidRDefault="000400C6" w:rsidP="00F7310C">
            <w:pPr>
              <w:pStyle w:val="BodyText"/>
              <w:rPr>
                <w:sz w:val="18"/>
              </w:rPr>
            </w:pPr>
          </w:p>
          <w:p w14:paraId="2C874A67" w14:textId="6700989C" w:rsidR="00B95473" w:rsidRDefault="00B95473" w:rsidP="00F7310C">
            <w:pPr>
              <w:pStyle w:val="BodyText"/>
              <w:rPr>
                <w:sz w:val="18"/>
              </w:rPr>
            </w:pPr>
          </w:p>
          <w:p w14:paraId="1CEB937B" w14:textId="5953E4FD" w:rsidR="00B95473" w:rsidRDefault="00B95473" w:rsidP="00F7310C">
            <w:pPr>
              <w:pStyle w:val="BodyText"/>
              <w:rPr>
                <w:sz w:val="18"/>
              </w:rPr>
            </w:pPr>
          </w:p>
          <w:p w14:paraId="02849CD9" w14:textId="18420CA1" w:rsidR="00B95473" w:rsidRDefault="00B95473" w:rsidP="00F7310C">
            <w:pPr>
              <w:pStyle w:val="BodyText"/>
              <w:rPr>
                <w:sz w:val="18"/>
              </w:rPr>
            </w:pPr>
          </w:p>
          <w:p w14:paraId="38EB4D7D" w14:textId="1BAC0189" w:rsidR="00B95473" w:rsidRDefault="00B95473" w:rsidP="00F7310C">
            <w:pPr>
              <w:pStyle w:val="BodyText"/>
              <w:rPr>
                <w:sz w:val="18"/>
              </w:rPr>
            </w:pPr>
          </w:p>
          <w:p w14:paraId="30C3A309" w14:textId="1D037F6A" w:rsidR="00B95473" w:rsidRDefault="00B95473" w:rsidP="00F7310C">
            <w:pPr>
              <w:pStyle w:val="BodyText"/>
              <w:rPr>
                <w:sz w:val="18"/>
              </w:rPr>
            </w:pPr>
          </w:p>
          <w:p w14:paraId="2A3BCC9E" w14:textId="3DC831E5" w:rsidR="00B95473" w:rsidRDefault="00B95473" w:rsidP="00F7310C">
            <w:pPr>
              <w:pStyle w:val="BodyText"/>
              <w:rPr>
                <w:sz w:val="18"/>
              </w:rPr>
            </w:pPr>
          </w:p>
          <w:p w14:paraId="442EE214" w14:textId="3AA90F74" w:rsidR="00B95473" w:rsidRDefault="00B95473" w:rsidP="00F7310C">
            <w:pPr>
              <w:pStyle w:val="BodyText"/>
              <w:rPr>
                <w:sz w:val="18"/>
              </w:rPr>
            </w:pPr>
          </w:p>
          <w:p w14:paraId="02C2986E" w14:textId="5B711E39" w:rsidR="00B95473" w:rsidRDefault="00B95473" w:rsidP="00F7310C">
            <w:pPr>
              <w:pStyle w:val="BodyText"/>
              <w:rPr>
                <w:sz w:val="18"/>
              </w:rPr>
            </w:pPr>
          </w:p>
          <w:p w14:paraId="1DA15976" w14:textId="03E74F9D" w:rsidR="00B95473" w:rsidRDefault="00B95473" w:rsidP="00F7310C">
            <w:pPr>
              <w:pStyle w:val="BodyText"/>
              <w:rPr>
                <w:sz w:val="18"/>
              </w:rPr>
            </w:pPr>
          </w:p>
          <w:p w14:paraId="5BE5E917" w14:textId="77777777" w:rsidR="00B95473" w:rsidRDefault="00B95473" w:rsidP="00F7310C">
            <w:pPr>
              <w:pStyle w:val="BodyText"/>
              <w:rPr>
                <w:sz w:val="18"/>
              </w:rPr>
            </w:pPr>
          </w:p>
          <w:p w14:paraId="15B61D79" w14:textId="0E0813A0" w:rsidR="000400C6" w:rsidRDefault="000400C6" w:rsidP="00F7310C">
            <w:pPr>
              <w:pStyle w:val="BodyText"/>
              <w:rPr>
                <w:sz w:val="18"/>
              </w:rPr>
            </w:pPr>
          </w:p>
        </w:tc>
      </w:tr>
    </w:tbl>
    <w:p w14:paraId="31EB7CAF" w14:textId="77777777" w:rsidR="000400C6" w:rsidRDefault="000400C6" w:rsidP="00F7310C">
      <w:pPr>
        <w:pStyle w:val="BodyText"/>
        <w:rPr>
          <w:sz w:val="18"/>
        </w:rPr>
      </w:pPr>
    </w:p>
    <w:p w14:paraId="48918512" w14:textId="77777777" w:rsidR="000400C6" w:rsidRDefault="000400C6" w:rsidP="00F7310C">
      <w:pPr>
        <w:pStyle w:val="BodyText"/>
        <w:rPr>
          <w:sz w:val="18"/>
        </w:rPr>
      </w:pPr>
    </w:p>
    <w:p w14:paraId="5E3A1118" w14:textId="2FAA61F3" w:rsidR="00F7310C" w:rsidRPr="00D82EFA" w:rsidRDefault="00F7310C" w:rsidP="00F7310C">
      <w:pPr>
        <w:pStyle w:val="BodyText"/>
        <w:rPr>
          <w:sz w:val="18"/>
        </w:rPr>
      </w:pPr>
    </w:p>
    <w:p w14:paraId="08BF8523" w14:textId="23AA3DEB" w:rsidR="00F7310C" w:rsidRPr="00D82EFA" w:rsidRDefault="00F7310C" w:rsidP="000400C6">
      <w:pPr>
        <w:pStyle w:val="BodyText"/>
      </w:pPr>
    </w:p>
    <w:p w14:paraId="3DB79F38" w14:textId="77777777" w:rsidR="004E7CA0" w:rsidRPr="00D82EFA" w:rsidRDefault="004E7CA0" w:rsidP="004E7CA0">
      <w:pPr>
        <w:pStyle w:val="BodyText"/>
      </w:pPr>
    </w:p>
    <w:p w14:paraId="36634D75" w14:textId="77777777" w:rsidR="00F7310C" w:rsidRPr="00D82EFA" w:rsidRDefault="00F7310C" w:rsidP="00F7310C">
      <w:pPr>
        <w:pStyle w:val="BodyText"/>
      </w:pPr>
    </w:p>
    <w:p w14:paraId="1A9F4EC2" w14:textId="77777777" w:rsidR="00F7310C" w:rsidRPr="00D82EFA" w:rsidRDefault="00F7310C" w:rsidP="00F7310C">
      <w:pPr>
        <w:rPr>
          <w:lang w:val="en-AU"/>
        </w:rPr>
      </w:pPr>
    </w:p>
    <w:p w14:paraId="6C9D265D" w14:textId="77777777" w:rsidR="00F7310C" w:rsidRPr="00D82EFA" w:rsidRDefault="00F7310C" w:rsidP="00F7310C">
      <w:pPr>
        <w:tabs>
          <w:tab w:val="left" w:pos="3756"/>
        </w:tabs>
        <w:rPr>
          <w:lang w:val="en-AU"/>
        </w:rPr>
      </w:pPr>
      <w:r w:rsidRPr="00D82EFA">
        <w:rPr>
          <w:lang w:val="en-AU"/>
        </w:rPr>
        <w:tab/>
      </w:r>
    </w:p>
    <w:p w14:paraId="63D5BF56" w14:textId="77777777" w:rsidR="00F7310C" w:rsidRPr="00D82EFA" w:rsidRDefault="00F7310C" w:rsidP="00F7310C">
      <w:pPr>
        <w:tabs>
          <w:tab w:val="left" w:pos="3756"/>
        </w:tabs>
        <w:rPr>
          <w:lang w:val="en-AU"/>
        </w:rPr>
      </w:pPr>
    </w:p>
    <w:p w14:paraId="28EFD22D" w14:textId="77777777" w:rsidR="00D351DD" w:rsidRPr="00D82EFA" w:rsidRDefault="00D351DD" w:rsidP="00506E62">
      <w:pPr>
        <w:rPr>
          <w:lang w:val="en-AU"/>
        </w:rPr>
      </w:pPr>
    </w:p>
    <w:sectPr w:rsidR="00D351DD" w:rsidRPr="00D82EFA" w:rsidSect="008E5312">
      <w:headerReference w:type="default" r:id="rId21"/>
      <w:footerReference w:type="default" r:id="rId22"/>
      <w:headerReference w:type="first" r:id="rId23"/>
      <w:footerReference w:type="first" r:id="rId24"/>
      <w:pgSz w:w="11906" w:h="16838" w:code="9"/>
      <w:pgMar w:top="1134" w:right="760" w:bottom="1134" w:left="1320" w:header="715" w:footer="446"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9398" w16cex:dateUtc="2021-04-29T10:20:00Z"/>
  <w16cex:commentExtensible w16cex:durableId="24359C63" w16cex:dateUtc="2021-04-29T10:58:00Z"/>
  <w16cex:commentExtensible w16cex:durableId="2435B987" w16cex:dateUtc="2021-04-29T13:02:00Z"/>
  <w16cex:commentExtensible w16cex:durableId="2435B341" w16cex:dateUtc="2021-04-29T12:35:00Z"/>
  <w16cex:commentExtensible w16cex:durableId="2435A00D" w16cex:dateUtc="2021-04-29T11:13:00Z"/>
  <w16cex:commentExtensible w16cex:durableId="24318B12" w16cex:dateUtc="2021-04-26T08:55:00Z"/>
  <w16cex:commentExtensible w16cex:durableId="2435B257" w16cex:dateUtc="2021-04-29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BE230" w16cid:durableId="243177DF"/>
  <w16cid:commentId w16cid:paraId="4A1DA49D" w16cid:durableId="24359398"/>
  <w16cid:commentId w16cid:paraId="2C882E1F" w16cid:durableId="24359C63"/>
  <w16cid:commentId w16cid:paraId="43C6E13D" w16cid:durableId="2435B987"/>
  <w16cid:commentId w16cid:paraId="544274A1" w16cid:durableId="2435B341"/>
  <w16cid:commentId w16cid:paraId="5E5B28D3" w16cid:durableId="2435B7E6"/>
  <w16cid:commentId w16cid:paraId="1F210DD2" w16cid:durableId="2435A00D"/>
  <w16cid:commentId w16cid:paraId="105F4FD6" w16cid:durableId="2435B7E7"/>
  <w16cid:commentId w16cid:paraId="491E9CD7" w16cid:durableId="24312F54"/>
  <w16cid:commentId w16cid:paraId="6F8B0A47" w16cid:durableId="24312F9D"/>
  <w16cid:commentId w16cid:paraId="505A7D8E" w16cid:durableId="24312F9E"/>
  <w16cid:commentId w16cid:paraId="3A8FA2B4" w16cid:durableId="24318B12"/>
  <w16cid:commentId w16cid:paraId="61404F69" w16cid:durableId="2435B2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E38BB" w14:textId="77777777" w:rsidR="00E96BF8" w:rsidRDefault="00E96BF8">
      <w:r>
        <w:separator/>
      </w:r>
    </w:p>
  </w:endnote>
  <w:endnote w:type="continuationSeparator" w:id="0">
    <w:p w14:paraId="60C7C317" w14:textId="77777777" w:rsidR="00E96BF8" w:rsidRDefault="00E96BF8">
      <w:r>
        <w:continuationSeparator/>
      </w:r>
    </w:p>
  </w:endnote>
  <w:endnote w:type="continuationNotice" w:id="1">
    <w:p w14:paraId="550D8DAC" w14:textId="77777777" w:rsidR="00E96BF8" w:rsidRDefault="00E96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1DC72" w14:textId="024DC5E6" w:rsidR="006051B9" w:rsidRPr="00A90050" w:rsidRDefault="005A2D83" w:rsidP="00A90050">
    <w:pPr>
      <w:pStyle w:val="Footer"/>
      <w:jc w:val="center"/>
      <w:rPr>
        <w:b/>
      </w:rPr>
    </w:pPr>
    <w:sdt>
      <w:sdtPr>
        <w:rPr>
          <w:b/>
        </w:rPr>
        <w:id w:val="411358356"/>
        <w:docPartObj>
          <w:docPartGallery w:val="Page Numbers (Top of Page)"/>
          <w:docPartUnique/>
        </w:docPartObj>
      </w:sdtPr>
      <w:sdtEndPr/>
      <w:sdtContent>
        <w:r w:rsidR="00A90050" w:rsidRPr="00A90050">
          <w:rPr>
            <w:sz w:val="20"/>
            <w:szCs w:val="20"/>
          </w:rPr>
          <w:t xml:space="preserve">Page </w:t>
        </w:r>
        <w:r w:rsidR="00A90050" w:rsidRPr="00A90050">
          <w:rPr>
            <w:b/>
            <w:bCs/>
            <w:sz w:val="20"/>
            <w:szCs w:val="20"/>
          </w:rPr>
          <w:fldChar w:fldCharType="begin"/>
        </w:r>
        <w:r w:rsidR="00A90050" w:rsidRPr="00A90050">
          <w:rPr>
            <w:bCs/>
            <w:sz w:val="20"/>
            <w:szCs w:val="20"/>
          </w:rPr>
          <w:instrText xml:space="preserve"> PAGE </w:instrText>
        </w:r>
        <w:r w:rsidR="00A90050" w:rsidRPr="00A90050">
          <w:rPr>
            <w:b/>
            <w:bCs/>
            <w:sz w:val="20"/>
            <w:szCs w:val="20"/>
          </w:rPr>
          <w:fldChar w:fldCharType="separate"/>
        </w:r>
        <w:r>
          <w:rPr>
            <w:bCs/>
            <w:noProof/>
            <w:sz w:val="20"/>
            <w:szCs w:val="20"/>
          </w:rPr>
          <w:t>7</w:t>
        </w:r>
        <w:r w:rsidR="00A90050" w:rsidRPr="00A90050">
          <w:rPr>
            <w:b/>
            <w:bCs/>
            <w:sz w:val="20"/>
            <w:szCs w:val="20"/>
          </w:rPr>
          <w:fldChar w:fldCharType="end"/>
        </w:r>
        <w:r w:rsidR="00A90050" w:rsidRPr="00A90050">
          <w:rPr>
            <w:sz w:val="20"/>
            <w:szCs w:val="20"/>
          </w:rPr>
          <w:t xml:space="preserve"> of </w:t>
        </w:r>
        <w:r w:rsidR="00A90050" w:rsidRPr="00A90050">
          <w:rPr>
            <w:b/>
            <w:bCs/>
            <w:sz w:val="20"/>
            <w:szCs w:val="20"/>
          </w:rPr>
          <w:fldChar w:fldCharType="begin"/>
        </w:r>
        <w:r w:rsidR="00A90050" w:rsidRPr="00A90050">
          <w:rPr>
            <w:bCs/>
            <w:sz w:val="20"/>
            <w:szCs w:val="20"/>
          </w:rPr>
          <w:instrText xml:space="preserve"> NUMPAGES  </w:instrText>
        </w:r>
        <w:r w:rsidR="00A90050" w:rsidRPr="00A90050">
          <w:rPr>
            <w:b/>
            <w:bCs/>
            <w:sz w:val="20"/>
            <w:szCs w:val="20"/>
          </w:rPr>
          <w:fldChar w:fldCharType="separate"/>
        </w:r>
        <w:r>
          <w:rPr>
            <w:bCs/>
            <w:noProof/>
            <w:sz w:val="20"/>
            <w:szCs w:val="20"/>
          </w:rPr>
          <w:t>7</w:t>
        </w:r>
        <w:r w:rsidR="00A90050" w:rsidRPr="00A90050">
          <w:rPr>
            <w:b/>
            <w:bCs/>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803446"/>
      <w:docPartObj>
        <w:docPartGallery w:val="Page Numbers (Bottom of Page)"/>
        <w:docPartUnique/>
      </w:docPartObj>
    </w:sdtPr>
    <w:sdtEndPr>
      <w:rPr>
        <w:b/>
      </w:rPr>
    </w:sdtEndPr>
    <w:sdtContent>
      <w:sdt>
        <w:sdtPr>
          <w:rPr>
            <w:b/>
          </w:rPr>
          <w:id w:val="884062072"/>
          <w:docPartObj>
            <w:docPartGallery w:val="Page Numbers (Top of Page)"/>
            <w:docPartUnique/>
          </w:docPartObj>
        </w:sdtPr>
        <w:sdtEndPr/>
        <w:sdtContent>
          <w:p w14:paraId="69841FD4" w14:textId="2079C5E7" w:rsidR="00235E27" w:rsidRPr="001B1C60" w:rsidRDefault="00235E27" w:rsidP="00235E27">
            <w:pPr>
              <w:pStyle w:val="Footer"/>
              <w:jc w:val="center"/>
              <w:rPr>
                <w:b/>
              </w:rPr>
            </w:pPr>
            <w:r w:rsidRPr="00036354">
              <w:rPr>
                <w:sz w:val="20"/>
                <w:szCs w:val="20"/>
              </w:rPr>
              <w:t xml:space="preserve">Page </w:t>
            </w:r>
            <w:r w:rsidRPr="00036354">
              <w:rPr>
                <w:b/>
                <w:bCs/>
                <w:sz w:val="20"/>
                <w:szCs w:val="20"/>
              </w:rPr>
              <w:fldChar w:fldCharType="begin"/>
            </w:r>
            <w:r w:rsidRPr="00036354">
              <w:rPr>
                <w:bCs/>
                <w:sz w:val="20"/>
                <w:szCs w:val="20"/>
              </w:rPr>
              <w:instrText xml:space="preserve"> PAGE </w:instrText>
            </w:r>
            <w:r w:rsidRPr="00036354">
              <w:rPr>
                <w:b/>
                <w:bCs/>
                <w:sz w:val="20"/>
                <w:szCs w:val="20"/>
              </w:rPr>
              <w:fldChar w:fldCharType="separate"/>
            </w:r>
            <w:r w:rsidR="005A2D83">
              <w:rPr>
                <w:bCs/>
                <w:noProof/>
                <w:sz w:val="20"/>
                <w:szCs w:val="20"/>
              </w:rPr>
              <w:t>1</w:t>
            </w:r>
            <w:r w:rsidRPr="00036354">
              <w:rPr>
                <w:b/>
                <w:bCs/>
                <w:sz w:val="20"/>
                <w:szCs w:val="20"/>
              </w:rPr>
              <w:fldChar w:fldCharType="end"/>
            </w:r>
            <w:r w:rsidRPr="00036354">
              <w:rPr>
                <w:sz w:val="20"/>
                <w:szCs w:val="20"/>
              </w:rPr>
              <w:t xml:space="preserve"> of </w:t>
            </w:r>
            <w:r w:rsidRPr="00036354">
              <w:rPr>
                <w:b/>
                <w:bCs/>
                <w:sz w:val="20"/>
                <w:szCs w:val="20"/>
              </w:rPr>
              <w:fldChar w:fldCharType="begin"/>
            </w:r>
            <w:r w:rsidRPr="00036354">
              <w:rPr>
                <w:bCs/>
                <w:sz w:val="20"/>
                <w:szCs w:val="20"/>
              </w:rPr>
              <w:instrText xml:space="preserve"> NUMPAGES  </w:instrText>
            </w:r>
            <w:r w:rsidRPr="00036354">
              <w:rPr>
                <w:b/>
                <w:bCs/>
                <w:sz w:val="20"/>
                <w:szCs w:val="20"/>
              </w:rPr>
              <w:fldChar w:fldCharType="separate"/>
            </w:r>
            <w:r w:rsidR="005A2D83">
              <w:rPr>
                <w:bCs/>
                <w:noProof/>
                <w:sz w:val="20"/>
                <w:szCs w:val="20"/>
              </w:rPr>
              <w:t>7</w:t>
            </w:r>
            <w:r w:rsidRPr="00036354">
              <w:rPr>
                <w:b/>
                <w:bCs/>
                <w:sz w:val="20"/>
                <w:szCs w:val="20"/>
              </w:rPr>
              <w:fldChar w:fldCharType="end"/>
            </w:r>
          </w:p>
        </w:sdtContent>
      </w:sdt>
    </w:sdtContent>
  </w:sdt>
  <w:p w14:paraId="01E66FF6" w14:textId="77777777" w:rsidR="00F7310C" w:rsidRDefault="00F7310C" w:rsidP="00235E2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7E79D" w14:textId="77777777" w:rsidR="00E96BF8" w:rsidRDefault="00E96BF8">
      <w:r>
        <w:separator/>
      </w:r>
    </w:p>
  </w:footnote>
  <w:footnote w:type="continuationSeparator" w:id="0">
    <w:p w14:paraId="67144B06" w14:textId="77777777" w:rsidR="00E96BF8" w:rsidRDefault="00E96BF8">
      <w:r>
        <w:continuationSeparator/>
      </w:r>
    </w:p>
  </w:footnote>
  <w:footnote w:type="continuationNotice" w:id="1">
    <w:p w14:paraId="5DD67B11" w14:textId="77777777" w:rsidR="00E96BF8" w:rsidRDefault="00E96BF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D0B0" w14:textId="77777777" w:rsidR="004718A2" w:rsidRDefault="004718A2" w:rsidP="004718A2">
    <w:pPr>
      <w:pStyle w:val="BodyText"/>
      <w:rPr>
        <w:sz w:val="20"/>
      </w:rPr>
    </w:pPr>
    <w:r>
      <w:rPr>
        <w:noProof/>
        <w:lang w:eastAsia="en-AU"/>
      </w:rPr>
      <mc:AlternateContent>
        <mc:Choice Requires="wps">
          <w:drawing>
            <wp:anchor distT="0" distB="0" distL="114300" distR="114300" simplePos="0" relativeHeight="251658241" behindDoc="1" locked="0" layoutInCell="1" allowOverlap="1" wp14:anchorId="773FEBDE" wp14:editId="41D66A24">
              <wp:simplePos x="0" y="0"/>
              <wp:positionH relativeFrom="page">
                <wp:posOffset>899160</wp:posOffset>
              </wp:positionH>
              <wp:positionV relativeFrom="page">
                <wp:posOffset>434340</wp:posOffset>
              </wp:positionV>
              <wp:extent cx="1981200" cy="182245"/>
              <wp:effectExtent l="0" t="0" r="0" b="825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213EA" w14:textId="72F60330" w:rsidR="004718A2" w:rsidRDefault="004718A2" w:rsidP="004718A2">
                          <w:pPr>
                            <w:pStyle w:val="BodyText"/>
                          </w:pPr>
                          <w:r>
                            <w:t>Complaints 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FEBDE" id="_x0000_t202" coordsize="21600,21600" o:spt="202" path="m,l,21600r21600,l21600,xe">
              <v:stroke joinstyle="miter"/>
              <v:path gradientshapeok="t" o:connecttype="rect"/>
            </v:shapetype>
            <v:shape id="Text Box 3" o:spid="_x0000_s1026" type="#_x0000_t202" style="position:absolute;margin-left:70.8pt;margin-top:34.2pt;width:156pt;height:14.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YzqwIAAKk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" filled="f" stroked="f">
              <v:textbox inset="0,0,0,0">
                <w:txbxContent>
                  <w:p w14:paraId="296213EA" w14:textId="72F60330" w:rsidR="004718A2" w:rsidRDefault="004718A2" w:rsidP="004718A2">
                    <w:pPr>
                      <w:pStyle w:val="BodyText"/>
                    </w:pPr>
                    <w:r>
                      <w:t>Complaints Procedure</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2" behindDoc="1" locked="0" layoutInCell="1" allowOverlap="1" wp14:anchorId="7C811971" wp14:editId="7FBA109D">
              <wp:simplePos x="0" y="0"/>
              <wp:positionH relativeFrom="page">
                <wp:posOffset>6257676</wp:posOffset>
              </wp:positionH>
              <wp:positionV relativeFrom="page">
                <wp:posOffset>437322</wp:posOffset>
              </wp:positionV>
              <wp:extent cx="962107" cy="182245"/>
              <wp:effectExtent l="0" t="0"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07"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E10C" w14:textId="367C4A20" w:rsidR="004718A2" w:rsidRDefault="004718A2" w:rsidP="004718A2">
                          <w:pPr>
                            <w:pStyle w:val="BodyText"/>
                          </w:pPr>
                          <w:r>
                            <w:t xml:space="preserve">Version </w:t>
                          </w:r>
                          <w:r w:rsidR="00D02DA9">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11971" id="Text Box 6" o:spid="_x0000_s1027" type="#_x0000_t202" style="position:absolute;margin-left:492.75pt;margin-top:34.45pt;width:75.75pt;height:14.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a8rgIAAK8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" filled="f" stroked="f">
              <v:textbox inset="0,0,0,0">
                <w:txbxContent>
                  <w:p w14:paraId="2B8FE10C" w14:textId="367C4A20" w:rsidR="004718A2" w:rsidRDefault="004718A2" w:rsidP="004718A2">
                    <w:pPr>
                      <w:pStyle w:val="BodyText"/>
                    </w:pPr>
                    <w:r>
                      <w:t xml:space="preserve">Version </w:t>
                    </w:r>
                    <w:r w:rsidR="00D02DA9">
                      <w:t>2</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0" behindDoc="1" locked="0" layoutInCell="1" allowOverlap="1" wp14:anchorId="201C4DF3" wp14:editId="78E720F1">
              <wp:simplePos x="0" y="0"/>
              <wp:positionH relativeFrom="page">
                <wp:posOffset>914400</wp:posOffset>
              </wp:positionH>
              <wp:positionV relativeFrom="page">
                <wp:posOffset>594360</wp:posOffset>
              </wp:positionV>
              <wp:extent cx="5944235" cy="10795"/>
              <wp:effectExtent l="0" t="0" r="0" b="0"/>
              <wp:wrapNone/>
              <wp:docPr id="1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42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13516F" id="Rectangle 4" o:spid="_x0000_s1026" style="position:absolute;margin-left:1in;margin-top:46.8pt;width:468.0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" fillcolor="black" stroked="f">
              <o:lock v:ext="edit" aspectratio="t"/>
              <w10:wrap anchorx="page" anchory="page"/>
            </v:rect>
          </w:pict>
        </mc:Fallback>
      </mc:AlternateContent>
    </w:r>
    <w:r>
      <w:rPr>
        <w:sz w:val="20"/>
      </w:rPr>
      <w:tab/>
    </w:r>
  </w:p>
  <w:p w14:paraId="7AF8D10E" w14:textId="77777777" w:rsidR="009B4288" w:rsidRDefault="009B4288" w:rsidP="004737A8">
    <w:pPr>
      <w:pStyle w:val="BodyTex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7F79" w14:textId="2F605C3C" w:rsidR="00235E27" w:rsidRDefault="00235E27">
    <w:pPr>
      <w:pStyle w:val="Header"/>
    </w:pPr>
    <w:r w:rsidRPr="000A543F">
      <w:rPr>
        <w:noProof/>
        <w:lang w:val="en-AU" w:eastAsia="en-AU"/>
      </w:rPr>
      <w:drawing>
        <wp:inline distT="0" distB="0" distL="0" distR="0" wp14:anchorId="4DBBE700" wp14:editId="3C99D1E1">
          <wp:extent cx="2085438" cy="584106"/>
          <wp:effectExtent l="0" t="0" r="0" b="6985"/>
          <wp:docPr id="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79031" cy="610320"/>
                  </a:xfrm>
                  <a:prstGeom prst="rect">
                    <a:avLst/>
                  </a:prstGeom>
                </pic:spPr>
              </pic:pic>
            </a:graphicData>
          </a:graphic>
        </wp:inline>
      </w:drawing>
    </w:r>
  </w:p>
  <w:p w14:paraId="1EBF42BD" w14:textId="77777777" w:rsidR="00235E27" w:rsidRDefault="00235E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FCE"/>
    <w:multiLevelType w:val="hybridMultilevel"/>
    <w:tmpl w:val="2662D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31AC7"/>
    <w:multiLevelType w:val="hybridMultilevel"/>
    <w:tmpl w:val="E27A0154"/>
    <w:lvl w:ilvl="0" w:tplc="08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809C4"/>
    <w:multiLevelType w:val="hybridMultilevel"/>
    <w:tmpl w:val="CA98BAB4"/>
    <w:lvl w:ilvl="0" w:tplc="22FC6CC4">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B37489"/>
    <w:multiLevelType w:val="multilevel"/>
    <w:tmpl w:val="CCEE450C"/>
    <w:lvl w:ilvl="0">
      <w:start w:val="1"/>
      <w:numFmt w:val="bullet"/>
      <w:pStyle w:val="bullets"/>
      <w:lvlText w:val=""/>
      <w:lvlJc w:val="left"/>
      <w:pPr>
        <w:tabs>
          <w:tab w:val="num" w:pos="2290"/>
        </w:tabs>
        <w:ind w:left="2290" w:hanging="360"/>
      </w:pPr>
      <w:rPr>
        <w:rFonts w:ascii="Symbol" w:hAnsi="Symbol" w:hint="default"/>
        <w:sz w:val="20"/>
      </w:rPr>
    </w:lvl>
    <w:lvl w:ilvl="1">
      <w:start w:val="1"/>
      <w:numFmt w:val="bullet"/>
      <w:lvlText w:val="o"/>
      <w:lvlJc w:val="left"/>
      <w:pPr>
        <w:tabs>
          <w:tab w:val="num" w:pos="3010"/>
        </w:tabs>
        <w:ind w:left="3010" w:hanging="360"/>
      </w:pPr>
      <w:rPr>
        <w:rFonts w:ascii="Courier New" w:hAnsi="Courier New" w:hint="default"/>
        <w:sz w:val="20"/>
      </w:rPr>
    </w:lvl>
    <w:lvl w:ilvl="2">
      <w:start w:val="1"/>
      <w:numFmt w:val="lowerLetter"/>
      <w:lvlText w:val="(%3)"/>
      <w:lvlJc w:val="left"/>
      <w:pPr>
        <w:ind w:left="3742" w:hanging="372"/>
      </w:pPr>
      <w:rPr>
        <w:rFonts w:hint="default"/>
      </w:rPr>
    </w:lvl>
    <w:lvl w:ilvl="3" w:tentative="1">
      <w:start w:val="1"/>
      <w:numFmt w:val="bullet"/>
      <w:lvlText w:val=""/>
      <w:lvlJc w:val="left"/>
      <w:pPr>
        <w:tabs>
          <w:tab w:val="num" w:pos="4450"/>
        </w:tabs>
        <w:ind w:left="4450" w:hanging="360"/>
      </w:pPr>
      <w:rPr>
        <w:rFonts w:ascii="Wingdings" w:hAnsi="Wingdings" w:hint="default"/>
        <w:sz w:val="20"/>
      </w:rPr>
    </w:lvl>
    <w:lvl w:ilvl="4" w:tentative="1">
      <w:start w:val="1"/>
      <w:numFmt w:val="bullet"/>
      <w:lvlText w:val=""/>
      <w:lvlJc w:val="left"/>
      <w:pPr>
        <w:tabs>
          <w:tab w:val="num" w:pos="5170"/>
        </w:tabs>
        <w:ind w:left="5170" w:hanging="360"/>
      </w:pPr>
      <w:rPr>
        <w:rFonts w:ascii="Wingdings" w:hAnsi="Wingdings" w:hint="default"/>
        <w:sz w:val="20"/>
      </w:rPr>
    </w:lvl>
    <w:lvl w:ilvl="5" w:tentative="1">
      <w:start w:val="1"/>
      <w:numFmt w:val="bullet"/>
      <w:lvlText w:val=""/>
      <w:lvlJc w:val="left"/>
      <w:pPr>
        <w:tabs>
          <w:tab w:val="num" w:pos="5890"/>
        </w:tabs>
        <w:ind w:left="5890" w:hanging="360"/>
      </w:pPr>
      <w:rPr>
        <w:rFonts w:ascii="Wingdings" w:hAnsi="Wingdings" w:hint="default"/>
        <w:sz w:val="20"/>
      </w:rPr>
    </w:lvl>
    <w:lvl w:ilvl="6" w:tentative="1">
      <w:start w:val="1"/>
      <w:numFmt w:val="bullet"/>
      <w:lvlText w:val=""/>
      <w:lvlJc w:val="left"/>
      <w:pPr>
        <w:tabs>
          <w:tab w:val="num" w:pos="6610"/>
        </w:tabs>
        <w:ind w:left="6610" w:hanging="360"/>
      </w:pPr>
      <w:rPr>
        <w:rFonts w:ascii="Wingdings" w:hAnsi="Wingdings" w:hint="default"/>
        <w:sz w:val="20"/>
      </w:rPr>
    </w:lvl>
    <w:lvl w:ilvl="7" w:tentative="1">
      <w:start w:val="1"/>
      <w:numFmt w:val="bullet"/>
      <w:lvlText w:val=""/>
      <w:lvlJc w:val="left"/>
      <w:pPr>
        <w:tabs>
          <w:tab w:val="num" w:pos="7330"/>
        </w:tabs>
        <w:ind w:left="7330" w:hanging="360"/>
      </w:pPr>
      <w:rPr>
        <w:rFonts w:ascii="Wingdings" w:hAnsi="Wingdings" w:hint="default"/>
        <w:sz w:val="20"/>
      </w:rPr>
    </w:lvl>
    <w:lvl w:ilvl="8" w:tentative="1">
      <w:start w:val="1"/>
      <w:numFmt w:val="bullet"/>
      <w:lvlText w:val=""/>
      <w:lvlJc w:val="left"/>
      <w:pPr>
        <w:tabs>
          <w:tab w:val="num" w:pos="8050"/>
        </w:tabs>
        <w:ind w:left="8050" w:hanging="360"/>
      </w:pPr>
      <w:rPr>
        <w:rFonts w:ascii="Wingdings" w:hAnsi="Wingdings" w:hint="default"/>
        <w:sz w:val="20"/>
      </w:rPr>
    </w:lvl>
  </w:abstractNum>
  <w:abstractNum w:abstractNumId="4" w15:restartNumberingAfterBreak="0">
    <w:nsid w:val="06B219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C7BA1"/>
    <w:multiLevelType w:val="hybridMultilevel"/>
    <w:tmpl w:val="06368A3A"/>
    <w:lvl w:ilvl="0" w:tplc="1DBAD1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5D7A89"/>
    <w:multiLevelType w:val="hybridMultilevel"/>
    <w:tmpl w:val="452400C2"/>
    <w:lvl w:ilvl="0" w:tplc="6D4C6576">
      <w:numFmt w:val="bullet"/>
      <w:lvlText w:val=""/>
      <w:lvlJc w:val="left"/>
      <w:pPr>
        <w:ind w:left="840" w:hanging="360"/>
      </w:pPr>
      <w:rPr>
        <w:rFonts w:ascii="Symbol" w:eastAsia="Symbol" w:hAnsi="Symbol" w:cs="Symbol" w:hint="default"/>
        <w:w w:val="99"/>
        <w:sz w:val="20"/>
        <w:szCs w:val="20"/>
        <w:lang w:val="en-US" w:eastAsia="en-US" w:bidi="ar-SA"/>
      </w:rPr>
    </w:lvl>
    <w:lvl w:ilvl="1" w:tplc="B60C774A">
      <w:numFmt w:val="bullet"/>
      <w:lvlText w:val="•"/>
      <w:lvlJc w:val="left"/>
      <w:pPr>
        <w:ind w:left="1772" w:hanging="360"/>
      </w:pPr>
      <w:rPr>
        <w:rFonts w:hint="default"/>
        <w:lang w:val="en-US" w:eastAsia="en-US" w:bidi="ar-SA"/>
      </w:rPr>
    </w:lvl>
    <w:lvl w:ilvl="2" w:tplc="B5D89840">
      <w:numFmt w:val="bullet"/>
      <w:lvlText w:val="•"/>
      <w:lvlJc w:val="left"/>
      <w:pPr>
        <w:ind w:left="2704" w:hanging="360"/>
      </w:pPr>
      <w:rPr>
        <w:rFonts w:hint="default"/>
        <w:lang w:val="en-US" w:eastAsia="en-US" w:bidi="ar-SA"/>
      </w:rPr>
    </w:lvl>
    <w:lvl w:ilvl="3" w:tplc="5D3664B0">
      <w:numFmt w:val="bullet"/>
      <w:lvlText w:val="•"/>
      <w:lvlJc w:val="left"/>
      <w:pPr>
        <w:ind w:left="3636" w:hanging="360"/>
      </w:pPr>
      <w:rPr>
        <w:rFonts w:hint="default"/>
        <w:lang w:val="en-US" w:eastAsia="en-US" w:bidi="ar-SA"/>
      </w:rPr>
    </w:lvl>
    <w:lvl w:ilvl="4" w:tplc="1F0437FA">
      <w:numFmt w:val="bullet"/>
      <w:lvlText w:val="•"/>
      <w:lvlJc w:val="left"/>
      <w:pPr>
        <w:ind w:left="4568" w:hanging="360"/>
      </w:pPr>
      <w:rPr>
        <w:rFonts w:hint="default"/>
        <w:lang w:val="en-US" w:eastAsia="en-US" w:bidi="ar-SA"/>
      </w:rPr>
    </w:lvl>
    <w:lvl w:ilvl="5" w:tplc="EEA02CD8">
      <w:numFmt w:val="bullet"/>
      <w:lvlText w:val="•"/>
      <w:lvlJc w:val="left"/>
      <w:pPr>
        <w:ind w:left="5500" w:hanging="360"/>
      </w:pPr>
      <w:rPr>
        <w:rFonts w:hint="default"/>
        <w:lang w:val="en-US" w:eastAsia="en-US" w:bidi="ar-SA"/>
      </w:rPr>
    </w:lvl>
    <w:lvl w:ilvl="6" w:tplc="A010ECF4">
      <w:numFmt w:val="bullet"/>
      <w:lvlText w:val="•"/>
      <w:lvlJc w:val="left"/>
      <w:pPr>
        <w:ind w:left="6432" w:hanging="360"/>
      </w:pPr>
      <w:rPr>
        <w:rFonts w:hint="default"/>
        <w:lang w:val="en-US" w:eastAsia="en-US" w:bidi="ar-SA"/>
      </w:rPr>
    </w:lvl>
    <w:lvl w:ilvl="7" w:tplc="EB245F30">
      <w:numFmt w:val="bullet"/>
      <w:lvlText w:val="•"/>
      <w:lvlJc w:val="left"/>
      <w:pPr>
        <w:ind w:left="7364" w:hanging="360"/>
      </w:pPr>
      <w:rPr>
        <w:rFonts w:hint="default"/>
        <w:lang w:val="en-US" w:eastAsia="en-US" w:bidi="ar-SA"/>
      </w:rPr>
    </w:lvl>
    <w:lvl w:ilvl="8" w:tplc="401CF86A">
      <w:numFmt w:val="bullet"/>
      <w:lvlText w:val="•"/>
      <w:lvlJc w:val="left"/>
      <w:pPr>
        <w:ind w:left="8296" w:hanging="360"/>
      </w:pPr>
      <w:rPr>
        <w:rFonts w:hint="default"/>
        <w:lang w:val="en-US" w:eastAsia="en-US" w:bidi="ar-SA"/>
      </w:rPr>
    </w:lvl>
  </w:abstractNum>
  <w:abstractNum w:abstractNumId="7" w15:restartNumberingAfterBreak="0">
    <w:nsid w:val="17E8440D"/>
    <w:multiLevelType w:val="hybridMultilevel"/>
    <w:tmpl w:val="F8E03B5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BF405B"/>
    <w:multiLevelType w:val="multilevel"/>
    <w:tmpl w:val="6D9C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30145"/>
    <w:multiLevelType w:val="hybridMultilevel"/>
    <w:tmpl w:val="AFB07AE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F73AF"/>
    <w:multiLevelType w:val="hybridMultilevel"/>
    <w:tmpl w:val="AFB07AE6"/>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071DFE"/>
    <w:multiLevelType w:val="hybridMultilevel"/>
    <w:tmpl w:val="81B09F3C"/>
    <w:lvl w:ilvl="0" w:tplc="6E149308">
      <w:start w:val="1"/>
      <w:numFmt w:val="decimal"/>
      <w:lvlText w:val="%1."/>
      <w:lvlJc w:val="left"/>
      <w:pPr>
        <w:ind w:left="340" w:hanging="221"/>
      </w:pPr>
      <w:rPr>
        <w:rFonts w:ascii="Arial" w:eastAsia="Arial" w:hAnsi="Arial" w:cs="Arial" w:hint="default"/>
        <w:b/>
        <w:bCs/>
        <w:spacing w:val="-1"/>
        <w:w w:val="99"/>
        <w:sz w:val="20"/>
        <w:szCs w:val="20"/>
        <w:lang w:val="en-US" w:eastAsia="en-US" w:bidi="ar-SA"/>
      </w:rPr>
    </w:lvl>
    <w:lvl w:ilvl="1" w:tplc="076C043C">
      <w:start w:val="1"/>
      <w:numFmt w:val="lowerLetter"/>
      <w:lvlText w:val="%2)"/>
      <w:lvlJc w:val="left"/>
      <w:pPr>
        <w:ind w:left="839" w:hanging="361"/>
      </w:pPr>
      <w:rPr>
        <w:rFonts w:ascii="Arial" w:eastAsia="Arial" w:hAnsi="Arial" w:cs="Arial" w:hint="default"/>
        <w:spacing w:val="-1"/>
        <w:w w:val="99"/>
        <w:sz w:val="20"/>
        <w:szCs w:val="20"/>
        <w:lang w:val="en-US" w:eastAsia="en-US" w:bidi="ar-SA"/>
      </w:rPr>
    </w:lvl>
    <w:lvl w:ilvl="2" w:tplc="EF44C1C2">
      <w:numFmt w:val="bullet"/>
      <w:lvlText w:val="•"/>
      <w:lvlJc w:val="left"/>
      <w:pPr>
        <w:ind w:left="1875" w:hanging="361"/>
      </w:pPr>
      <w:rPr>
        <w:rFonts w:hint="default"/>
        <w:lang w:val="en-US" w:eastAsia="en-US" w:bidi="ar-SA"/>
      </w:rPr>
    </w:lvl>
    <w:lvl w:ilvl="3" w:tplc="DF56A7D8">
      <w:numFmt w:val="bullet"/>
      <w:lvlText w:val="•"/>
      <w:lvlJc w:val="left"/>
      <w:pPr>
        <w:ind w:left="2911" w:hanging="361"/>
      </w:pPr>
      <w:rPr>
        <w:rFonts w:hint="default"/>
        <w:lang w:val="en-US" w:eastAsia="en-US" w:bidi="ar-SA"/>
      </w:rPr>
    </w:lvl>
    <w:lvl w:ilvl="4" w:tplc="930248D6">
      <w:numFmt w:val="bullet"/>
      <w:lvlText w:val="•"/>
      <w:lvlJc w:val="left"/>
      <w:pPr>
        <w:ind w:left="3946" w:hanging="361"/>
      </w:pPr>
      <w:rPr>
        <w:rFonts w:hint="default"/>
        <w:lang w:val="en-US" w:eastAsia="en-US" w:bidi="ar-SA"/>
      </w:rPr>
    </w:lvl>
    <w:lvl w:ilvl="5" w:tplc="B0B6B510">
      <w:numFmt w:val="bullet"/>
      <w:lvlText w:val="•"/>
      <w:lvlJc w:val="left"/>
      <w:pPr>
        <w:ind w:left="4982" w:hanging="361"/>
      </w:pPr>
      <w:rPr>
        <w:rFonts w:hint="default"/>
        <w:lang w:val="en-US" w:eastAsia="en-US" w:bidi="ar-SA"/>
      </w:rPr>
    </w:lvl>
    <w:lvl w:ilvl="6" w:tplc="992252E8">
      <w:numFmt w:val="bullet"/>
      <w:lvlText w:val="•"/>
      <w:lvlJc w:val="left"/>
      <w:pPr>
        <w:ind w:left="6017" w:hanging="361"/>
      </w:pPr>
      <w:rPr>
        <w:rFonts w:hint="default"/>
        <w:lang w:val="en-US" w:eastAsia="en-US" w:bidi="ar-SA"/>
      </w:rPr>
    </w:lvl>
    <w:lvl w:ilvl="7" w:tplc="F4FE64BE">
      <w:numFmt w:val="bullet"/>
      <w:lvlText w:val="•"/>
      <w:lvlJc w:val="left"/>
      <w:pPr>
        <w:ind w:left="7053" w:hanging="361"/>
      </w:pPr>
      <w:rPr>
        <w:rFonts w:hint="default"/>
        <w:lang w:val="en-US" w:eastAsia="en-US" w:bidi="ar-SA"/>
      </w:rPr>
    </w:lvl>
    <w:lvl w:ilvl="8" w:tplc="4D54F01C">
      <w:numFmt w:val="bullet"/>
      <w:lvlText w:val="•"/>
      <w:lvlJc w:val="left"/>
      <w:pPr>
        <w:ind w:left="8088" w:hanging="361"/>
      </w:pPr>
      <w:rPr>
        <w:rFonts w:hint="default"/>
        <w:lang w:val="en-US" w:eastAsia="en-US" w:bidi="ar-SA"/>
      </w:rPr>
    </w:lvl>
  </w:abstractNum>
  <w:abstractNum w:abstractNumId="12" w15:restartNumberingAfterBreak="0">
    <w:nsid w:val="31B076D9"/>
    <w:multiLevelType w:val="hybridMultilevel"/>
    <w:tmpl w:val="531247F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3AB6F9D"/>
    <w:multiLevelType w:val="multilevel"/>
    <w:tmpl w:val="F9CE20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BF0275"/>
    <w:multiLevelType w:val="hybridMultilevel"/>
    <w:tmpl w:val="C196155C"/>
    <w:lvl w:ilvl="0" w:tplc="DBD879E4">
      <w:start w:val="1"/>
      <w:numFmt w:val="lowerLetter"/>
      <w:lvlText w:val="%1)"/>
      <w:lvlJc w:val="left"/>
      <w:pPr>
        <w:ind w:left="940" w:hanging="360"/>
      </w:pPr>
      <w:rPr>
        <w:rFonts w:ascii="Arial" w:eastAsia="Arial" w:hAnsi="Arial" w:cs="Arial" w:hint="default"/>
        <w:spacing w:val="-1"/>
        <w:w w:val="100"/>
        <w:sz w:val="22"/>
        <w:szCs w:val="22"/>
        <w:lang w:val="en-US" w:eastAsia="en-US" w:bidi="ar-SA"/>
      </w:rPr>
    </w:lvl>
    <w:lvl w:ilvl="1" w:tplc="B11AE848">
      <w:numFmt w:val="bullet"/>
      <w:lvlText w:val="•"/>
      <w:lvlJc w:val="left"/>
      <w:pPr>
        <w:ind w:left="1886" w:hanging="360"/>
      </w:pPr>
      <w:rPr>
        <w:rFonts w:hint="default"/>
        <w:lang w:val="en-US" w:eastAsia="en-US" w:bidi="ar-SA"/>
      </w:rPr>
    </w:lvl>
    <w:lvl w:ilvl="2" w:tplc="D804B920">
      <w:numFmt w:val="bullet"/>
      <w:lvlText w:val="•"/>
      <w:lvlJc w:val="left"/>
      <w:pPr>
        <w:ind w:left="2832" w:hanging="360"/>
      </w:pPr>
      <w:rPr>
        <w:rFonts w:hint="default"/>
        <w:lang w:val="en-US" w:eastAsia="en-US" w:bidi="ar-SA"/>
      </w:rPr>
    </w:lvl>
    <w:lvl w:ilvl="3" w:tplc="98080AE6">
      <w:numFmt w:val="bullet"/>
      <w:lvlText w:val="•"/>
      <w:lvlJc w:val="left"/>
      <w:pPr>
        <w:ind w:left="3778" w:hanging="360"/>
      </w:pPr>
      <w:rPr>
        <w:rFonts w:hint="default"/>
        <w:lang w:val="en-US" w:eastAsia="en-US" w:bidi="ar-SA"/>
      </w:rPr>
    </w:lvl>
    <w:lvl w:ilvl="4" w:tplc="5FB2B170">
      <w:numFmt w:val="bullet"/>
      <w:lvlText w:val="•"/>
      <w:lvlJc w:val="left"/>
      <w:pPr>
        <w:ind w:left="4724" w:hanging="360"/>
      </w:pPr>
      <w:rPr>
        <w:rFonts w:hint="default"/>
        <w:lang w:val="en-US" w:eastAsia="en-US" w:bidi="ar-SA"/>
      </w:rPr>
    </w:lvl>
    <w:lvl w:ilvl="5" w:tplc="BA6C3186">
      <w:numFmt w:val="bullet"/>
      <w:lvlText w:val="•"/>
      <w:lvlJc w:val="left"/>
      <w:pPr>
        <w:ind w:left="5670" w:hanging="360"/>
      </w:pPr>
      <w:rPr>
        <w:rFonts w:hint="default"/>
        <w:lang w:val="en-US" w:eastAsia="en-US" w:bidi="ar-SA"/>
      </w:rPr>
    </w:lvl>
    <w:lvl w:ilvl="6" w:tplc="29C0FD44">
      <w:numFmt w:val="bullet"/>
      <w:lvlText w:val="•"/>
      <w:lvlJc w:val="left"/>
      <w:pPr>
        <w:ind w:left="6616" w:hanging="360"/>
      </w:pPr>
      <w:rPr>
        <w:rFonts w:hint="default"/>
        <w:lang w:val="en-US" w:eastAsia="en-US" w:bidi="ar-SA"/>
      </w:rPr>
    </w:lvl>
    <w:lvl w:ilvl="7" w:tplc="D10426E6">
      <w:numFmt w:val="bullet"/>
      <w:lvlText w:val="•"/>
      <w:lvlJc w:val="left"/>
      <w:pPr>
        <w:ind w:left="7562" w:hanging="360"/>
      </w:pPr>
      <w:rPr>
        <w:rFonts w:hint="default"/>
        <w:lang w:val="en-US" w:eastAsia="en-US" w:bidi="ar-SA"/>
      </w:rPr>
    </w:lvl>
    <w:lvl w:ilvl="8" w:tplc="8DA2EC6E">
      <w:numFmt w:val="bullet"/>
      <w:lvlText w:val="•"/>
      <w:lvlJc w:val="left"/>
      <w:pPr>
        <w:ind w:left="8508" w:hanging="360"/>
      </w:pPr>
      <w:rPr>
        <w:rFonts w:hint="default"/>
        <w:lang w:val="en-US" w:eastAsia="en-US" w:bidi="ar-SA"/>
      </w:rPr>
    </w:lvl>
  </w:abstractNum>
  <w:abstractNum w:abstractNumId="15" w15:restartNumberingAfterBreak="0">
    <w:nsid w:val="38820C63"/>
    <w:multiLevelType w:val="hybridMultilevel"/>
    <w:tmpl w:val="E00004B8"/>
    <w:lvl w:ilvl="0" w:tplc="0C090001">
      <w:start w:val="1"/>
      <w:numFmt w:val="bullet"/>
      <w:lvlText w:val=""/>
      <w:lvlJc w:val="left"/>
      <w:pPr>
        <w:ind w:left="1666" w:hanging="363"/>
      </w:pPr>
      <w:rPr>
        <w:rFonts w:ascii="Symbol" w:hAnsi="Symbol" w:hint="default"/>
        <w:spacing w:val="-1"/>
        <w:w w:val="100"/>
        <w:sz w:val="22"/>
        <w:szCs w:val="22"/>
        <w:lang w:val="en-US" w:eastAsia="en-US" w:bidi="ar-SA"/>
      </w:rPr>
    </w:lvl>
    <w:lvl w:ilvl="1" w:tplc="C54ED2F4">
      <w:numFmt w:val="bullet"/>
      <w:lvlText w:val="•"/>
      <w:lvlJc w:val="left"/>
      <w:pPr>
        <w:ind w:left="2612" w:hanging="363"/>
      </w:pPr>
      <w:rPr>
        <w:rFonts w:hint="default"/>
        <w:lang w:val="en-US" w:eastAsia="en-US" w:bidi="ar-SA"/>
      </w:rPr>
    </w:lvl>
    <w:lvl w:ilvl="2" w:tplc="8B163E94">
      <w:numFmt w:val="bullet"/>
      <w:lvlText w:val="•"/>
      <w:lvlJc w:val="left"/>
      <w:pPr>
        <w:ind w:left="3558" w:hanging="363"/>
      </w:pPr>
      <w:rPr>
        <w:rFonts w:hint="default"/>
        <w:lang w:val="en-US" w:eastAsia="en-US" w:bidi="ar-SA"/>
      </w:rPr>
    </w:lvl>
    <w:lvl w:ilvl="3" w:tplc="37F8701E">
      <w:numFmt w:val="bullet"/>
      <w:lvlText w:val="•"/>
      <w:lvlJc w:val="left"/>
      <w:pPr>
        <w:ind w:left="4504" w:hanging="363"/>
      </w:pPr>
      <w:rPr>
        <w:rFonts w:hint="default"/>
        <w:lang w:val="en-US" w:eastAsia="en-US" w:bidi="ar-SA"/>
      </w:rPr>
    </w:lvl>
    <w:lvl w:ilvl="4" w:tplc="B11889F2">
      <w:numFmt w:val="bullet"/>
      <w:lvlText w:val="•"/>
      <w:lvlJc w:val="left"/>
      <w:pPr>
        <w:ind w:left="5450" w:hanging="363"/>
      </w:pPr>
      <w:rPr>
        <w:rFonts w:hint="default"/>
        <w:lang w:val="en-US" w:eastAsia="en-US" w:bidi="ar-SA"/>
      </w:rPr>
    </w:lvl>
    <w:lvl w:ilvl="5" w:tplc="A3FA40E0">
      <w:numFmt w:val="bullet"/>
      <w:lvlText w:val="•"/>
      <w:lvlJc w:val="left"/>
      <w:pPr>
        <w:ind w:left="6396" w:hanging="363"/>
      </w:pPr>
      <w:rPr>
        <w:rFonts w:hint="default"/>
        <w:lang w:val="en-US" w:eastAsia="en-US" w:bidi="ar-SA"/>
      </w:rPr>
    </w:lvl>
    <w:lvl w:ilvl="6" w:tplc="36387EF2">
      <w:numFmt w:val="bullet"/>
      <w:lvlText w:val="•"/>
      <w:lvlJc w:val="left"/>
      <w:pPr>
        <w:ind w:left="7342" w:hanging="363"/>
      </w:pPr>
      <w:rPr>
        <w:rFonts w:hint="default"/>
        <w:lang w:val="en-US" w:eastAsia="en-US" w:bidi="ar-SA"/>
      </w:rPr>
    </w:lvl>
    <w:lvl w:ilvl="7" w:tplc="A1967D16">
      <w:numFmt w:val="bullet"/>
      <w:lvlText w:val="•"/>
      <w:lvlJc w:val="left"/>
      <w:pPr>
        <w:ind w:left="8288" w:hanging="363"/>
      </w:pPr>
      <w:rPr>
        <w:rFonts w:hint="default"/>
        <w:lang w:val="en-US" w:eastAsia="en-US" w:bidi="ar-SA"/>
      </w:rPr>
    </w:lvl>
    <w:lvl w:ilvl="8" w:tplc="11008A0E">
      <w:numFmt w:val="bullet"/>
      <w:lvlText w:val="•"/>
      <w:lvlJc w:val="left"/>
      <w:pPr>
        <w:ind w:left="9234" w:hanging="363"/>
      </w:pPr>
      <w:rPr>
        <w:rFonts w:hint="default"/>
        <w:lang w:val="en-US" w:eastAsia="en-US" w:bidi="ar-SA"/>
      </w:rPr>
    </w:lvl>
  </w:abstractNum>
  <w:abstractNum w:abstractNumId="16" w15:restartNumberingAfterBreak="0">
    <w:nsid w:val="3BFA20D8"/>
    <w:multiLevelType w:val="multilevel"/>
    <w:tmpl w:val="6F58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E16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C90B6E"/>
    <w:multiLevelType w:val="hybridMultilevel"/>
    <w:tmpl w:val="01323566"/>
    <w:lvl w:ilvl="0" w:tplc="E306F142">
      <w:start w:val="1"/>
      <w:numFmt w:val="lowerLetter"/>
      <w:pStyle w:val="Stylea"/>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4AF3666"/>
    <w:multiLevelType w:val="hybridMultilevel"/>
    <w:tmpl w:val="ACDAC766"/>
    <w:lvl w:ilvl="0" w:tplc="1D92AD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9C70E6"/>
    <w:multiLevelType w:val="multilevel"/>
    <w:tmpl w:val="535A3196"/>
    <w:lvl w:ilvl="0">
      <w:start w:val="4"/>
      <w:numFmt w:val="decimal"/>
      <w:lvlText w:val="%1"/>
      <w:lvlJc w:val="left"/>
      <w:pPr>
        <w:ind w:left="453" w:hanging="334"/>
      </w:pPr>
      <w:rPr>
        <w:rFonts w:hint="default"/>
        <w:lang w:val="en-US" w:eastAsia="en-US" w:bidi="ar-SA"/>
      </w:rPr>
    </w:lvl>
    <w:lvl w:ilvl="1">
      <w:start w:val="1"/>
      <w:numFmt w:val="decimal"/>
      <w:lvlText w:val="%1.%2"/>
      <w:lvlJc w:val="left"/>
      <w:pPr>
        <w:ind w:left="453" w:hanging="334"/>
      </w:pPr>
      <w:rPr>
        <w:rFonts w:ascii="Arial" w:eastAsia="Arial" w:hAnsi="Arial" w:cs="Arial" w:hint="default"/>
        <w:b/>
        <w:bCs/>
        <w:spacing w:val="-1"/>
        <w:w w:val="99"/>
        <w:sz w:val="20"/>
        <w:szCs w:val="20"/>
        <w:lang w:val="en-US" w:eastAsia="en-US" w:bidi="ar-SA"/>
      </w:rPr>
    </w:lvl>
    <w:lvl w:ilvl="2">
      <w:numFmt w:val="bullet"/>
      <w:lvlText w:val="•"/>
      <w:lvlJc w:val="left"/>
      <w:pPr>
        <w:ind w:left="2400" w:hanging="334"/>
      </w:pPr>
      <w:rPr>
        <w:rFonts w:hint="default"/>
        <w:lang w:val="en-US" w:eastAsia="en-US" w:bidi="ar-SA"/>
      </w:rPr>
    </w:lvl>
    <w:lvl w:ilvl="3">
      <w:numFmt w:val="bullet"/>
      <w:lvlText w:val="•"/>
      <w:lvlJc w:val="left"/>
      <w:pPr>
        <w:ind w:left="3370" w:hanging="334"/>
      </w:pPr>
      <w:rPr>
        <w:rFonts w:hint="default"/>
        <w:lang w:val="en-US" w:eastAsia="en-US" w:bidi="ar-SA"/>
      </w:rPr>
    </w:lvl>
    <w:lvl w:ilvl="4">
      <w:numFmt w:val="bullet"/>
      <w:lvlText w:val="•"/>
      <w:lvlJc w:val="left"/>
      <w:pPr>
        <w:ind w:left="4340" w:hanging="334"/>
      </w:pPr>
      <w:rPr>
        <w:rFonts w:hint="default"/>
        <w:lang w:val="en-US" w:eastAsia="en-US" w:bidi="ar-SA"/>
      </w:rPr>
    </w:lvl>
    <w:lvl w:ilvl="5">
      <w:numFmt w:val="bullet"/>
      <w:lvlText w:val="•"/>
      <w:lvlJc w:val="left"/>
      <w:pPr>
        <w:ind w:left="5310" w:hanging="334"/>
      </w:pPr>
      <w:rPr>
        <w:rFonts w:hint="default"/>
        <w:lang w:val="en-US" w:eastAsia="en-US" w:bidi="ar-SA"/>
      </w:rPr>
    </w:lvl>
    <w:lvl w:ilvl="6">
      <w:numFmt w:val="bullet"/>
      <w:lvlText w:val="•"/>
      <w:lvlJc w:val="left"/>
      <w:pPr>
        <w:ind w:left="6280" w:hanging="334"/>
      </w:pPr>
      <w:rPr>
        <w:rFonts w:hint="default"/>
        <w:lang w:val="en-US" w:eastAsia="en-US" w:bidi="ar-SA"/>
      </w:rPr>
    </w:lvl>
    <w:lvl w:ilvl="7">
      <w:numFmt w:val="bullet"/>
      <w:lvlText w:val="•"/>
      <w:lvlJc w:val="left"/>
      <w:pPr>
        <w:ind w:left="7250" w:hanging="334"/>
      </w:pPr>
      <w:rPr>
        <w:rFonts w:hint="default"/>
        <w:lang w:val="en-US" w:eastAsia="en-US" w:bidi="ar-SA"/>
      </w:rPr>
    </w:lvl>
    <w:lvl w:ilvl="8">
      <w:numFmt w:val="bullet"/>
      <w:lvlText w:val="•"/>
      <w:lvlJc w:val="left"/>
      <w:pPr>
        <w:ind w:left="8220" w:hanging="334"/>
      </w:pPr>
      <w:rPr>
        <w:rFonts w:hint="default"/>
        <w:lang w:val="en-US" w:eastAsia="en-US" w:bidi="ar-SA"/>
      </w:rPr>
    </w:lvl>
  </w:abstractNum>
  <w:abstractNum w:abstractNumId="21" w15:restartNumberingAfterBreak="0">
    <w:nsid w:val="489365E3"/>
    <w:multiLevelType w:val="multilevel"/>
    <w:tmpl w:val="DE5637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5D3A2E"/>
    <w:multiLevelType w:val="hybridMultilevel"/>
    <w:tmpl w:val="87E6E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94613E"/>
    <w:multiLevelType w:val="hybridMultilevel"/>
    <w:tmpl w:val="9D625B2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443C28"/>
    <w:multiLevelType w:val="hybridMultilevel"/>
    <w:tmpl w:val="03EA61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14729C"/>
    <w:multiLevelType w:val="hybridMultilevel"/>
    <w:tmpl w:val="3566F90C"/>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EED26D6"/>
    <w:multiLevelType w:val="multilevel"/>
    <w:tmpl w:val="6C14AFA2"/>
    <w:lvl w:ilvl="0">
      <w:start w:val="4"/>
      <w:numFmt w:val="decimal"/>
      <w:lvlText w:val="%1"/>
      <w:lvlJc w:val="left"/>
      <w:pPr>
        <w:ind w:left="590" w:hanging="372"/>
      </w:pPr>
      <w:rPr>
        <w:rFonts w:hint="default"/>
        <w:lang w:val="en-US" w:eastAsia="en-US" w:bidi="ar-SA"/>
      </w:rPr>
    </w:lvl>
    <w:lvl w:ilvl="1">
      <w:start w:val="1"/>
      <w:numFmt w:val="decimal"/>
      <w:lvlText w:val="%1.%2"/>
      <w:lvlJc w:val="left"/>
      <w:pPr>
        <w:ind w:left="590" w:hanging="372"/>
      </w:pPr>
      <w:rPr>
        <w:rFonts w:ascii="Arial" w:eastAsia="Arial" w:hAnsi="Arial" w:cs="Arial" w:hint="default"/>
        <w:b/>
        <w:bCs/>
        <w:w w:val="100"/>
        <w:sz w:val="22"/>
        <w:szCs w:val="22"/>
        <w:lang w:val="en-US" w:eastAsia="en-US" w:bidi="ar-SA"/>
      </w:rPr>
    </w:lvl>
    <w:lvl w:ilvl="2">
      <w:numFmt w:val="bullet"/>
      <w:lvlText w:val=""/>
      <w:lvlJc w:val="left"/>
      <w:pPr>
        <w:ind w:left="940" w:hanging="360"/>
      </w:pPr>
      <w:rPr>
        <w:rFonts w:ascii="Symbol" w:eastAsia="Symbol" w:hAnsi="Symbol" w:cs="Symbol" w:hint="default"/>
        <w:w w:val="100"/>
        <w:sz w:val="22"/>
        <w:szCs w:val="22"/>
        <w:lang w:val="en-US" w:eastAsia="en-US" w:bidi="ar-SA"/>
      </w:rPr>
    </w:lvl>
    <w:lvl w:ilvl="3">
      <w:numFmt w:val="bullet"/>
      <w:lvlText w:val="•"/>
      <w:lvlJc w:val="left"/>
      <w:pPr>
        <w:ind w:left="3042" w:hanging="360"/>
      </w:pPr>
      <w:rPr>
        <w:rFonts w:hint="default"/>
        <w:lang w:val="en-US" w:eastAsia="en-US" w:bidi="ar-SA"/>
      </w:rPr>
    </w:lvl>
    <w:lvl w:ilvl="4">
      <w:numFmt w:val="bullet"/>
      <w:lvlText w:val="•"/>
      <w:lvlJc w:val="left"/>
      <w:pPr>
        <w:ind w:left="4093" w:hanging="360"/>
      </w:pPr>
      <w:rPr>
        <w:rFonts w:hint="default"/>
        <w:lang w:val="en-US" w:eastAsia="en-US" w:bidi="ar-SA"/>
      </w:rPr>
    </w:lvl>
    <w:lvl w:ilvl="5">
      <w:numFmt w:val="bullet"/>
      <w:lvlText w:val="•"/>
      <w:lvlJc w:val="left"/>
      <w:pPr>
        <w:ind w:left="5144" w:hanging="360"/>
      </w:pPr>
      <w:rPr>
        <w:rFonts w:hint="default"/>
        <w:lang w:val="en-US" w:eastAsia="en-US" w:bidi="ar-SA"/>
      </w:rPr>
    </w:lvl>
    <w:lvl w:ilvl="6">
      <w:numFmt w:val="bullet"/>
      <w:lvlText w:val="•"/>
      <w:lvlJc w:val="left"/>
      <w:pPr>
        <w:ind w:left="6195" w:hanging="360"/>
      </w:pPr>
      <w:rPr>
        <w:rFonts w:hint="default"/>
        <w:lang w:val="en-US" w:eastAsia="en-US" w:bidi="ar-SA"/>
      </w:rPr>
    </w:lvl>
    <w:lvl w:ilvl="7">
      <w:numFmt w:val="bullet"/>
      <w:lvlText w:val="•"/>
      <w:lvlJc w:val="left"/>
      <w:pPr>
        <w:ind w:left="7246" w:hanging="360"/>
      </w:pPr>
      <w:rPr>
        <w:rFonts w:hint="default"/>
        <w:lang w:val="en-US" w:eastAsia="en-US" w:bidi="ar-SA"/>
      </w:rPr>
    </w:lvl>
    <w:lvl w:ilvl="8">
      <w:numFmt w:val="bullet"/>
      <w:lvlText w:val="•"/>
      <w:lvlJc w:val="left"/>
      <w:pPr>
        <w:ind w:left="8297" w:hanging="360"/>
      </w:pPr>
      <w:rPr>
        <w:rFonts w:hint="default"/>
        <w:lang w:val="en-US" w:eastAsia="en-US" w:bidi="ar-SA"/>
      </w:rPr>
    </w:lvl>
  </w:abstractNum>
  <w:abstractNum w:abstractNumId="27" w15:restartNumberingAfterBreak="0">
    <w:nsid w:val="50C13EE2"/>
    <w:multiLevelType w:val="hybridMultilevel"/>
    <w:tmpl w:val="3A2E4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6F22EB"/>
    <w:multiLevelType w:val="hybridMultilevel"/>
    <w:tmpl w:val="AB6AAB0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1B7D26"/>
    <w:multiLevelType w:val="hybridMultilevel"/>
    <w:tmpl w:val="FE9A185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5D0546E4"/>
    <w:multiLevelType w:val="multilevel"/>
    <w:tmpl w:val="183AC3D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2C49FB"/>
    <w:multiLevelType w:val="hybridMultilevel"/>
    <w:tmpl w:val="E6E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F0084A"/>
    <w:multiLevelType w:val="hybridMultilevel"/>
    <w:tmpl w:val="DADA5D38"/>
    <w:lvl w:ilvl="0" w:tplc="9E70A1A0">
      <w:start w:val="2"/>
      <w:numFmt w:val="lowerRoman"/>
      <w:lvlText w:val="%1."/>
      <w:lvlJc w:val="left"/>
      <w:pPr>
        <w:ind w:left="1440" w:hanging="720"/>
      </w:pPr>
      <w:rPr>
        <w:rFonts w:hint="default"/>
        <w:b w:val="0"/>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8AC4F5E"/>
    <w:multiLevelType w:val="hybridMultilevel"/>
    <w:tmpl w:val="23ACDA0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CC6896"/>
    <w:multiLevelType w:val="hybridMultilevel"/>
    <w:tmpl w:val="FC0A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9311D1"/>
    <w:multiLevelType w:val="hybridMultilevel"/>
    <w:tmpl w:val="56A6B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9227C1"/>
    <w:multiLevelType w:val="hybridMultilevel"/>
    <w:tmpl w:val="AFA8646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2F20C47"/>
    <w:multiLevelType w:val="hybridMultilevel"/>
    <w:tmpl w:val="5D481F44"/>
    <w:lvl w:ilvl="0" w:tplc="0C090017">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096E0C"/>
    <w:multiLevelType w:val="multilevel"/>
    <w:tmpl w:val="11985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462478"/>
    <w:multiLevelType w:val="hybridMultilevel"/>
    <w:tmpl w:val="927AC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46736D"/>
    <w:multiLevelType w:val="hybridMultilevel"/>
    <w:tmpl w:val="CE82F082"/>
    <w:lvl w:ilvl="0" w:tplc="DBD879E4">
      <w:start w:val="1"/>
      <w:numFmt w:val="lowerLetter"/>
      <w:lvlText w:val="%1)"/>
      <w:lvlJc w:val="left"/>
      <w:pPr>
        <w:ind w:left="720" w:hanging="360"/>
      </w:pPr>
      <w:rPr>
        <w:rFonts w:ascii="Arial" w:eastAsia="Arial" w:hAnsi="Arial" w:cs="Arial" w:hint="default"/>
        <w:spacing w:val="-1"/>
        <w:w w:val="100"/>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E3783D"/>
    <w:multiLevelType w:val="hybridMultilevel"/>
    <w:tmpl w:val="23ACDA0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3A1BAC"/>
    <w:multiLevelType w:val="hybridMultilevel"/>
    <w:tmpl w:val="73980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3A2004"/>
    <w:multiLevelType w:val="hybridMultilevel"/>
    <w:tmpl w:val="C7080042"/>
    <w:lvl w:ilvl="0" w:tplc="98580EE6">
      <w:start w:val="1"/>
      <w:numFmt w:val="decimal"/>
      <w:lvlText w:val="%1"/>
      <w:lvlJc w:val="left"/>
      <w:pPr>
        <w:ind w:left="340" w:hanging="221"/>
      </w:pPr>
      <w:rPr>
        <w:rFonts w:hint="default"/>
        <w:b/>
        <w:bCs/>
        <w:spacing w:val="-1"/>
        <w:w w:val="99"/>
        <w:sz w:val="20"/>
        <w:szCs w:val="20"/>
        <w:lang w:val="en-US" w:eastAsia="en-US" w:bidi="ar-SA"/>
      </w:rPr>
    </w:lvl>
    <w:lvl w:ilvl="1" w:tplc="076C043C">
      <w:start w:val="1"/>
      <w:numFmt w:val="lowerLetter"/>
      <w:lvlText w:val="%2)"/>
      <w:lvlJc w:val="left"/>
      <w:pPr>
        <w:ind w:left="839" w:hanging="361"/>
      </w:pPr>
      <w:rPr>
        <w:rFonts w:ascii="Arial" w:eastAsia="Arial" w:hAnsi="Arial" w:cs="Arial" w:hint="default"/>
        <w:spacing w:val="-1"/>
        <w:w w:val="99"/>
        <w:sz w:val="20"/>
        <w:szCs w:val="20"/>
        <w:lang w:val="en-US" w:eastAsia="en-US" w:bidi="ar-SA"/>
      </w:rPr>
    </w:lvl>
    <w:lvl w:ilvl="2" w:tplc="EF44C1C2">
      <w:numFmt w:val="bullet"/>
      <w:lvlText w:val="•"/>
      <w:lvlJc w:val="left"/>
      <w:pPr>
        <w:ind w:left="1875" w:hanging="361"/>
      </w:pPr>
      <w:rPr>
        <w:rFonts w:hint="default"/>
        <w:lang w:val="en-US" w:eastAsia="en-US" w:bidi="ar-SA"/>
      </w:rPr>
    </w:lvl>
    <w:lvl w:ilvl="3" w:tplc="DF56A7D8">
      <w:numFmt w:val="bullet"/>
      <w:lvlText w:val="•"/>
      <w:lvlJc w:val="left"/>
      <w:pPr>
        <w:ind w:left="2911" w:hanging="361"/>
      </w:pPr>
      <w:rPr>
        <w:rFonts w:hint="default"/>
        <w:lang w:val="en-US" w:eastAsia="en-US" w:bidi="ar-SA"/>
      </w:rPr>
    </w:lvl>
    <w:lvl w:ilvl="4" w:tplc="930248D6">
      <w:numFmt w:val="bullet"/>
      <w:lvlText w:val="•"/>
      <w:lvlJc w:val="left"/>
      <w:pPr>
        <w:ind w:left="3946" w:hanging="361"/>
      </w:pPr>
      <w:rPr>
        <w:rFonts w:hint="default"/>
        <w:lang w:val="en-US" w:eastAsia="en-US" w:bidi="ar-SA"/>
      </w:rPr>
    </w:lvl>
    <w:lvl w:ilvl="5" w:tplc="B0B6B510">
      <w:numFmt w:val="bullet"/>
      <w:lvlText w:val="•"/>
      <w:lvlJc w:val="left"/>
      <w:pPr>
        <w:ind w:left="4982" w:hanging="361"/>
      </w:pPr>
      <w:rPr>
        <w:rFonts w:hint="default"/>
        <w:lang w:val="en-US" w:eastAsia="en-US" w:bidi="ar-SA"/>
      </w:rPr>
    </w:lvl>
    <w:lvl w:ilvl="6" w:tplc="992252E8">
      <w:numFmt w:val="bullet"/>
      <w:lvlText w:val="•"/>
      <w:lvlJc w:val="left"/>
      <w:pPr>
        <w:ind w:left="6017" w:hanging="361"/>
      </w:pPr>
      <w:rPr>
        <w:rFonts w:hint="default"/>
        <w:lang w:val="en-US" w:eastAsia="en-US" w:bidi="ar-SA"/>
      </w:rPr>
    </w:lvl>
    <w:lvl w:ilvl="7" w:tplc="F4FE64BE">
      <w:numFmt w:val="bullet"/>
      <w:lvlText w:val="•"/>
      <w:lvlJc w:val="left"/>
      <w:pPr>
        <w:ind w:left="7053" w:hanging="361"/>
      </w:pPr>
      <w:rPr>
        <w:rFonts w:hint="default"/>
        <w:lang w:val="en-US" w:eastAsia="en-US" w:bidi="ar-SA"/>
      </w:rPr>
    </w:lvl>
    <w:lvl w:ilvl="8" w:tplc="4D54F01C">
      <w:numFmt w:val="bullet"/>
      <w:lvlText w:val="•"/>
      <w:lvlJc w:val="left"/>
      <w:pPr>
        <w:ind w:left="8088" w:hanging="361"/>
      </w:pPr>
      <w:rPr>
        <w:rFonts w:hint="default"/>
        <w:lang w:val="en-US" w:eastAsia="en-US" w:bidi="ar-SA"/>
      </w:rPr>
    </w:lvl>
  </w:abstractNum>
  <w:num w:numId="1">
    <w:abstractNumId w:val="6"/>
  </w:num>
  <w:num w:numId="2">
    <w:abstractNumId w:val="20"/>
  </w:num>
  <w:num w:numId="3">
    <w:abstractNumId w:val="11"/>
  </w:num>
  <w:num w:numId="4">
    <w:abstractNumId w:val="43"/>
  </w:num>
  <w:num w:numId="5">
    <w:abstractNumId w:val="30"/>
  </w:num>
  <w:num w:numId="6">
    <w:abstractNumId w:val="8"/>
  </w:num>
  <w:num w:numId="7">
    <w:abstractNumId w:val="16"/>
  </w:num>
  <w:num w:numId="8">
    <w:abstractNumId w:val="3"/>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9"/>
  </w:num>
  <w:num w:numId="12">
    <w:abstractNumId w:val="37"/>
  </w:num>
  <w:num w:numId="13">
    <w:abstractNumId w:val="18"/>
    <w:lvlOverride w:ilvl="0">
      <w:startOverride w:val="1"/>
    </w:lvlOverride>
  </w:num>
  <w:num w:numId="14">
    <w:abstractNumId w:val="18"/>
    <w:lvlOverride w:ilvl="0">
      <w:startOverride w:val="1"/>
    </w:lvlOverride>
  </w:num>
  <w:num w:numId="15">
    <w:abstractNumId w:val="17"/>
  </w:num>
  <w:num w:numId="16">
    <w:abstractNumId w:val="29"/>
  </w:num>
  <w:num w:numId="17">
    <w:abstractNumId w:val="21"/>
  </w:num>
  <w:num w:numId="18">
    <w:abstractNumId w:val="18"/>
    <w:lvlOverride w:ilvl="0">
      <w:startOverride w:val="1"/>
    </w:lvlOverride>
  </w:num>
  <w:num w:numId="19">
    <w:abstractNumId w:val="5"/>
  </w:num>
  <w:num w:numId="20">
    <w:abstractNumId w:val="18"/>
    <w:lvlOverride w:ilvl="0">
      <w:startOverride w:val="1"/>
    </w:lvlOverride>
  </w:num>
  <w:num w:numId="21">
    <w:abstractNumId w:val="38"/>
  </w:num>
  <w:num w:numId="22">
    <w:abstractNumId w:val="26"/>
  </w:num>
  <w:num w:numId="23">
    <w:abstractNumId w:val="41"/>
  </w:num>
  <w:num w:numId="24">
    <w:abstractNumId w:val="28"/>
  </w:num>
  <w:num w:numId="25">
    <w:abstractNumId w:val="25"/>
  </w:num>
  <w:num w:numId="26">
    <w:abstractNumId w:val="23"/>
  </w:num>
  <w:num w:numId="27">
    <w:abstractNumId w:val="15"/>
  </w:num>
  <w:num w:numId="28">
    <w:abstractNumId w:val="40"/>
  </w:num>
  <w:num w:numId="29">
    <w:abstractNumId w:val="4"/>
  </w:num>
  <w:num w:numId="30">
    <w:abstractNumId w:val="22"/>
  </w:num>
  <w:num w:numId="31">
    <w:abstractNumId w:val="35"/>
  </w:num>
  <w:num w:numId="32">
    <w:abstractNumId w:val="0"/>
  </w:num>
  <w:num w:numId="33">
    <w:abstractNumId w:val="27"/>
  </w:num>
  <w:num w:numId="34">
    <w:abstractNumId w:val="31"/>
  </w:num>
  <w:num w:numId="35">
    <w:abstractNumId w:val="34"/>
  </w:num>
  <w:num w:numId="36">
    <w:abstractNumId w:val="13"/>
  </w:num>
  <w:num w:numId="37">
    <w:abstractNumId w:val="39"/>
  </w:num>
  <w:num w:numId="38">
    <w:abstractNumId w:val="1"/>
  </w:num>
  <w:num w:numId="39">
    <w:abstractNumId w:val="14"/>
  </w:num>
  <w:num w:numId="40">
    <w:abstractNumId w:val="9"/>
  </w:num>
  <w:num w:numId="41">
    <w:abstractNumId w:val="10"/>
  </w:num>
  <w:num w:numId="42">
    <w:abstractNumId w:val="7"/>
  </w:num>
  <w:num w:numId="43">
    <w:abstractNumId w:val="24"/>
  </w:num>
  <w:num w:numId="44">
    <w:abstractNumId w:val="2"/>
  </w:num>
  <w:num w:numId="45">
    <w:abstractNumId w:val="42"/>
  </w:num>
  <w:num w:numId="46">
    <w:abstractNumId w:val="33"/>
  </w:num>
  <w:num w:numId="47">
    <w:abstractNumId w:val="30"/>
  </w:num>
  <w:num w:numId="48">
    <w:abstractNumId w:val="2"/>
  </w:num>
  <w:num w:numId="49">
    <w:abstractNumId w:val="2"/>
    <w:lvlOverride w:ilvl="0">
      <w:startOverride w:val="1"/>
    </w:lvlOverride>
  </w:num>
  <w:num w:numId="50">
    <w:abstractNumId w:val="2"/>
  </w:num>
  <w:num w:numId="51">
    <w:abstractNumId w:val="2"/>
  </w:num>
  <w:num w:numId="52">
    <w:abstractNumId w:val="2"/>
  </w:num>
  <w:num w:numId="53">
    <w:abstractNumId w:val="2"/>
    <w:lvlOverride w:ilvl="0">
      <w:startOverride w:val="1"/>
    </w:lvlOverride>
  </w:num>
  <w:num w:numId="54">
    <w:abstractNumId w:val="32"/>
  </w:num>
  <w:num w:numId="55">
    <w:abstractNumId w:val="12"/>
  </w:num>
  <w:num w:numId="56">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B9"/>
    <w:rsid w:val="000022A3"/>
    <w:rsid w:val="00004D39"/>
    <w:rsid w:val="0001013A"/>
    <w:rsid w:val="000400C6"/>
    <w:rsid w:val="00046E44"/>
    <w:rsid w:val="000602E3"/>
    <w:rsid w:val="00075924"/>
    <w:rsid w:val="00077561"/>
    <w:rsid w:val="000809B7"/>
    <w:rsid w:val="00082AC4"/>
    <w:rsid w:val="00091018"/>
    <w:rsid w:val="000A0B65"/>
    <w:rsid w:val="000A543F"/>
    <w:rsid w:val="000A5FF1"/>
    <w:rsid w:val="000C1EA1"/>
    <w:rsid w:val="000C3F2B"/>
    <w:rsid w:val="000E0943"/>
    <w:rsid w:val="000E0A79"/>
    <w:rsid w:val="000E5609"/>
    <w:rsid w:val="000F5272"/>
    <w:rsid w:val="000F5ADD"/>
    <w:rsid w:val="001075CC"/>
    <w:rsid w:val="00114AD3"/>
    <w:rsid w:val="00115A52"/>
    <w:rsid w:val="00117A65"/>
    <w:rsid w:val="00117FC8"/>
    <w:rsid w:val="00127A49"/>
    <w:rsid w:val="00133474"/>
    <w:rsid w:val="00134238"/>
    <w:rsid w:val="001415D4"/>
    <w:rsid w:val="00152D77"/>
    <w:rsid w:val="00156765"/>
    <w:rsid w:val="00163823"/>
    <w:rsid w:val="00166457"/>
    <w:rsid w:val="001748DA"/>
    <w:rsid w:val="00175B79"/>
    <w:rsid w:val="00181079"/>
    <w:rsid w:val="00185A7F"/>
    <w:rsid w:val="001865D1"/>
    <w:rsid w:val="001927C9"/>
    <w:rsid w:val="00196C86"/>
    <w:rsid w:val="001A379B"/>
    <w:rsid w:val="001B2F48"/>
    <w:rsid w:val="001C5D71"/>
    <w:rsid w:val="001C7F0A"/>
    <w:rsid w:val="001D03BF"/>
    <w:rsid w:val="001D22E3"/>
    <w:rsid w:val="001E3343"/>
    <w:rsid w:val="001E4D81"/>
    <w:rsid w:val="001F0D57"/>
    <w:rsid w:val="001F71C0"/>
    <w:rsid w:val="00202A44"/>
    <w:rsid w:val="00202FDC"/>
    <w:rsid w:val="0020318D"/>
    <w:rsid w:val="00214AD9"/>
    <w:rsid w:val="002163DB"/>
    <w:rsid w:val="00220580"/>
    <w:rsid w:val="002248D2"/>
    <w:rsid w:val="00235E27"/>
    <w:rsid w:val="002460A5"/>
    <w:rsid w:val="0024786C"/>
    <w:rsid w:val="00250ACE"/>
    <w:rsid w:val="00251C24"/>
    <w:rsid w:val="00252AD4"/>
    <w:rsid w:val="002544F6"/>
    <w:rsid w:val="0025676D"/>
    <w:rsid w:val="00261623"/>
    <w:rsid w:val="00262E0F"/>
    <w:rsid w:val="0026537E"/>
    <w:rsid w:val="00271F46"/>
    <w:rsid w:val="00276230"/>
    <w:rsid w:val="00280221"/>
    <w:rsid w:val="0028044F"/>
    <w:rsid w:val="002A1753"/>
    <w:rsid w:val="002A4762"/>
    <w:rsid w:val="002B678A"/>
    <w:rsid w:val="002C0988"/>
    <w:rsid w:val="002D11A7"/>
    <w:rsid w:val="002E0012"/>
    <w:rsid w:val="002E0FE0"/>
    <w:rsid w:val="002F64BE"/>
    <w:rsid w:val="00306F80"/>
    <w:rsid w:val="00312FA4"/>
    <w:rsid w:val="00315F9E"/>
    <w:rsid w:val="00320440"/>
    <w:rsid w:val="00327D00"/>
    <w:rsid w:val="00331046"/>
    <w:rsid w:val="003331D7"/>
    <w:rsid w:val="00342A4D"/>
    <w:rsid w:val="00342DCA"/>
    <w:rsid w:val="003440B1"/>
    <w:rsid w:val="003457ED"/>
    <w:rsid w:val="003518D5"/>
    <w:rsid w:val="00363C4C"/>
    <w:rsid w:val="00364EBB"/>
    <w:rsid w:val="00365F97"/>
    <w:rsid w:val="00367389"/>
    <w:rsid w:val="0037693B"/>
    <w:rsid w:val="003774FA"/>
    <w:rsid w:val="00383654"/>
    <w:rsid w:val="003A1999"/>
    <w:rsid w:val="003A1E6F"/>
    <w:rsid w:val="003B71F8"/>
    <w:rsid w:val="003C43B7"/>
    <w:rsid w:val="003C7AB0"/>
    <w:rsid w:val="003D10BD"/>
    <w:rsid w:val="003D3CD8"/>
    <w:rsid w:val="003E0A63"/>
    <w:rsid w:val="003E17D8"/>
    <w:rsid w:val="003E5EBE"/>
    <w:rsid w:val="003E7316"/>
    <w:rsid w:val="003F4ADA"/>
    <w:rsid w:val="00403500"/>
    <w:rsid w:val="00405FC0"/>
    <w:rsid w:val="004065ED"/>
    <w:rsid w:val="004077E2"/>
    <w:rsid w:val="00410023"/>
    <w:rsid w:val="00421A6C"/>
    <w:rsid w:val="00422873"/>
    <w:rsid w:val="004229D6"/>
    <w:rsid w:val="00423089"/>
    <w:rsid w:val="00423275"/>
    <w:rsid w:val="00423418"/>
    <w:rsid w:val="00424BC7"/>
    <w:rsid w:val="00430FDD"/>
    <w:rsid w:val="0043107A"/>
    <w:rsid w:val="00436C03"/>
    <w:rsid w:val="00443FE1"/>
    <w:rsid w:val="004453F2"/>
    <w:rsid w:val="00452553"/>
    <w:rsid w:val="00452901"/>
    <w:rsid w:val="004544DD"/>
    <w:rsid w:val="00454CE0"/>
    <w:rsid w:val="00456A2C"/>
    <w:rsid w:val="0046145B"/>
    <w:rsid w:val="00462B9E"/>
    <w:rsid w:val="00471009"/>
    <w:rsid w:val="004711EF"/>
    <w:rsid w:val="004718A2"/>
    <w:rsid w:val="00471978"/>
    <w:rsid w:val="004737A8"/>
    <w:rsid w:val="00476E64"/>
    <w:rsid w:val="00476F41"/>
    <w:rsid w:val="00477093"/>
    <w:rsid w:val="00485357"/>
    <w:rsid w:val="0049602B"/>
    <w:rsid w:val="004A30EE"/>
    <w:rsid w:val="004A4892"/>
    <w:rsid w:val="004A4900"/>
    <w:rsid w:val="004B4173"/>
    <w:rsid w:val="004B4887"/>
    <w:rsid w:val="004C2A18"/>
    <w:rsid w:val="004C6263"/>
    <w:rsid w:val="004D058A"/>
    <w:rsid w:val="004D0B78"/>
    <w:rsid w:val="004D743E"/>
    <w:rsid w:val="004E7CA0"/>
    <w:rsid w:val="004F0CF1"/>
    <w:rsid w:val="004F75F0"/>
    <w:rsid w:val="00501B5F"/>
    <w:rsid w:val="00501C7C"/>
    <w:rsid w:val="0050463D"/>
    <w:rsid w:val="005046CE"/>
    <w:rsid w:val="00504FFA"/>
    <w:rsid w:val="00506D06"/>
    <w:rsid w:val="00506E62"/>
    <w:rsid w:val="005103D5"/>
    <w:rsid w:val="00510AEF"/>
    <w:rsid w:val="005203AD"/>
    <w:rsid w:val="005219B6"/>
    <w:rsid w:val="0052509C"/>
    <w:rsid w:val="005258A5"/>
    <w:rsid w:val="005323D0"/>
    <w:rsid w:val="005358B8"/>
    <w:rsid w:val="00540C8F"/>
    <w:rsid w:val="005433A0"/>
    <w:rsid w:val="00546D76"/>
    <w:rsid w:val="005512D6"/>
    <w:rsid w:val="005546B1"/>
    <w:rsid w:val="00555ECB"/>
    <w:rsid w:val="00562C28"/>
    <w:rsid w:val="00562EB4"/>
    <w:rsid w:val="005631DB"/>
    <w:rsid w:val="00565912"/>
    <w:rsid w:val="00565A50"/>
    <w:rsid w:val="0057115A"/>
    <w:rsid w:val="00571D77"/>
    <w:rsid w:val="00573454"/>
    <w:rsid w:val="0057775A"/>
    <w:rsid w:val="00580529"/>
    <w:rsid w:val="00581CD8"/>
    <w:rsid w:val="00583CD8"/>
    <w:rsid w:val="00590108"/>
    <w:rsid w:val="00591ED1"/>
    <w:rsid w:val="00594F58"/>
    <w:rsid w:val="005A2D83"/>
    <w:rsid w:val="005A48E1"/>
    <w:rsid w:val="005B2B44"/>
    <w:rsid w:val="005B796B"/>
    <w:rsid w:val="005C44CF"/>
    <w:rsid w:val="005D0BCC"/>
    <w:rsid w:val="005D47DA"/>
    <w:rsid w:val="005E505A"/>
    <w:rsid w:val="005F2C39"/>
    <w:rsid w:val="005F2F36"/>
    <w:rsid w:val="005F632D"/>
    <w:rsid w:val="005F6CB4"/>
    <w:rsid w:val="006051B9"/>
    <w:rsid w:val="00605A9C"/>
    <w:rsid w:val="00607C3C"/>
    <w:rsid w:val="00612F89"/>
    <w:rsid w:val="00624603"/>
    <w:rsid w:val="0062750D"/>
    <w:rsid w:val="0063087C"/>
    <w:rsid w:val="00631250"/>
    <w:rsid w:val="00640A10"/>
    <w:rsid w:val="00641B8A"/>
    <w:rsid w:val="00645400"/>
    <w:rsid w:val="00647DEF"/>
    <w:rsid w:val="006557C0"/>
    <w:rsid w:val="006566DB"/>
    <w:rsid w:val="00661F6A"/>
    <w:rsid w:val="00662D91"/>
    <w:rsid w:val="006636D5"/>
    <w:rsid w:val="006650FD"/>
    <w:rsid w:val="0066550D"/>
    <w:rsid w:val="00671E84"/>
    <w:rsid w:val="00691D72"/>
    <w:rsid w:val="0069258F"/>
    <w:rsid w:val="006A6AF2"/>
    <w:rsid w:val="006C34F4"/>
    <w:rsid w:val="006C473D"/>
    <w:rsid w:val="006C7A46"/>
    <w:rsid w:val="006D696F"/>
    <w:rsid w:val="006F2116"/>
    <w:rsid w:val="006F7C3F"/>
    <w:rsid w:val="006F7E0E"/>
    <w:rsid w:val="007037A8"/>
    <w:rsid w:val="00710848"/>
    <w:rsid w:val="00710928"/>
    <w:rsid w:val="0071173A"/>
    <w:rsid w:val="00711D22"/>
    <w:rsid w:val="00720489"/>
    <w:rsid w:val="007246EB"/>
    <w:rsid w:val="007304A6"/>
    <w:rsid w:val="00732038"/>
    <w:rsid w:val="00742CF6"/>
    <w:rsid w:val="00752000"/>
    <w:rsid w:val="00754318"/>
    <w:rsid w:val="00757649"/>
    <w:rsid w:val="007630ED"/>
    <w:rsid w:val="00776968"/>
    <w:rsid w:val="00782593"/>
    <w:rsid w:val="00796C9F"/>
    <w:rsid w:val="007A1038"/>
    <w:rsid w:val="007A580A"/>
    <w:rsid w:val="007A737D"/>
    <w:rsid w:val="007B22B4"/>
    <w:rsid w:val="007B25F4"/>
    <w:rsid w:val="007B2D6A"/>
    <w:rsid w:val="007B6C9B"/>
    <w:rsid w:val="007C4779"/>
    <w:rsid w:val="007C4B42"/>
    <w:rsid w:val="007D1D91"/>
    <w:rsid w:val="007D27DB"/>
    <w:rsid w:val="007E579E"/>
    <w:rsid w:val="007E58C4"/>
    <w:rsid w:val="007E5E1C"/>
    <w:rsid w:val="007E6B25"/>
    <w:rsid w:val="007E6E17"/>
    <w:rsid w:val="007E70D6"/>
    <w:rsid w:val="007F18F5"/>
    <w:rsid w:val="007F3075"/>
    <w:rsid w:val="007F31A1"/>
    <w:rsid w:val="00804067"/>
    <w:rsid w:val="00812ED9"/>
    <w:rsid w:val="00813450"/>
    <w:rsid w:val="0081568F"/>
    <w:rsid w:val="00820EEC"/>
    <w:rsid w:val="00836567"/>
    <w:rsid w:val="00844ED7"/>
    <w:rsid w:val="008467B6"/>
    <w:rsid w:val="00851237"/>
    <w:rsid w:val="00851F36"/>
    <w:rsid w:val="00854D16"/>
    <w:rsid w:val="0086677C"/>
    <w:rsid w:val="00876130"/>
    <w:rsid w:val="00877996"/>
    <w:rsid w:val="00881198"/>
    <w:rsid w:val="00884A52"/>
    <w:rsid w:val="00885359"/>
    <w:rsid w:val="00886FD4"/>
    <w:rsid w:val="00893797"/>
    <w:rsid w:val="0089677C"/>
    <w:rsid w:val="00897047"/>
    <w:rsid w:val="008A242F"/>
    <w:rsid w:val="008C1014"/>
    <w:rsid w:val="008C5E52"/>
    <w:rsid w:val="008C6842"/>
    <w:rsid w:val="008C786D"/>
    <w:rsid w:val="008E1329"/>
    <w:rsid w:val="008E5312"/>
    <w:rsid w:val="008F7836"/>
    <w:rsid w:val="00907918"/>
    <w:rsid w:val="0091572B"/>
    <w:rsid w:val="00931C5F"/>
    <w:rsid w:val="0093482F"/>
    <w:rsid w:val="00943971"/>
    <w:rsid w:val="00951FC2"/>
    <w:rsid w:val="00952767"/>
    <w:rsid w:val="0095322D"/>
    <w:rsid w:val="00953DD0"/>
    <w:rsid w:val="009606A4"/>
    <w:rsid w:val="0096152B"/>
    <w:rsid w:val="00971039"/>
    <w:rsid w:val="0097218C"/>
    <w:rsid w:val="00972C97"/>
    <w:rsid w:val="0098031B"/>
    <w:rsid w:val="00982E19"/>
    <w:rsid w:val="00991EE7"/>
    <w:rsid w:val="00996A6F"/>
    <w:rsid w:val="009A3018"/>
    <w:rsid w:val="009A41A2"/>
    <w:rsid w:val="009A5F95"/>
    <w:rsid w:val="009B309C"/>
    <w:rsid w:val="009B4288"/>
    <w:rsid w:val="009B7563"/>
    <w:rsid w:val="009C47F2"/>
    <w:rsid w:val="009D5BE5"/>
    <w:rsid w:val="009F1433"/>
    <w:rsid w:val="009F45A9"/>
    <w:rsid w:val="009F7CC1"/>
    <w:rsid w:val="009F7E01"/>
    <w:rsid w:val="00A056F3"/>
    <w:rsid w:val="00A10C77"/>
    <w:rsid w:val="00A17E50"/>
    <w:rsid w:val="00A20E3C"/>
    <w:rsid w:val="00A210DE"/>
    <w:rsid w:val="00A21725"/>
    <w:rsid w:val="00A2679C"/>
    <w:rsid w:val="00A31150"/>
    <w:rsid w:val="00A32DC0"/>
    <w:rsid w:val="00A35126"/>
    <w:rsid w:val="00A35DD0"/>
    <w:rsid w:val="00A43975"/>
    <w:rsid w:val="00A450AE"/>
    <w:rsid w:val="00A45CF2"/>
    <w:rsid w:val="00A503A4"/>
    <w:rsid w:val="00A5785F"/>
    <w:rsid w:val="00A64B2B"/>
    <w:rsid w:val="00A64D79"/>
    <w:rsid w:val="00A7199A"/>
    <w:rsid w:val="00A7460C"/>
    <w:rsid w:val="00A76949"/>
    <w:rsid w:val="00A802A9"/>
    <w:rsid w:val="00A90050"/>
    <w:rsid w:val="00A9099B"/>
    <w:rsid w:val="00A969E3"/>
    <w:rsid w:val="00AB02D7"/>
    <w:rsid w:val="00AB2C7A"/>
    <w:rsid w:val="00AB398F"/>
    <w:rsid w:val="00AB553E"/>
    <w:rsid w:val="00AB7B94"/>
    <w:rsid w:val="00AC6C78"/>
    <w:rsid w:val="00AE55DD"/>
    <w:rsid w:val="00AE62E6"/>
    <w:rsid w:val="00AE6A00"/>
    <w:rsid w:val="00AF2FAA"/>
    <w:rsid w:val="00B1027C"/>
    <w:rsid w:val="00B131CC"/>
    <w:rsid w:val="00B13E95"/>
    <w:rsid w:val="00B17991"/>
    <w:rsid w:val="00B30AC7"/>
    <w:rsid w:val="00B34210"/>
    <w:rsid w:val="00B45D32"/>
    <w:rsid w:val="00B479D1"/>
    <w:rsid w:val="00B54555"/>
    <w:rsid w:val="00B66C53"/>
    <w:rsid w:val="00B722EB"/>
    <w:rsid w:val="00B74CFE"/>
    <w:rsid w:val="00B751EA"/>
    <w:rsid w:val="00B758A7"/>
    <w:rsid w:val="00B77F5A"/>
    <w:rsid w:val="00B811DC"/>
    <w:rsid w:val="00B87602"/>
    <w:rsid w:val="00B8768C"/>
    <w:rsid w:val="00B916BF"/>
    <w:rsid w:val="00B92B5F"/>
    <w:rsid w:val="00B94331"/>
    <w:rsid w:val="00B95473"/>
    <w:rsid w:val="00B96B8A"/>
    <w:rsid w:val="00BA2A44"/>
    <w:rsid w:val="00BA70A1"/>
    <w:rsid w:val="00BA7636"/>
    <w:rsid w:val="00BB34AF"/>
    <w:rsid w:val="00BB4C15"/>
    <w:rsid w:val="00BC648A"/>
    <w:rsid w:val="00BD160E"/>
    <w:rsid w:val="00BD2D47"/>
    <w:rsid w:val="00BD407D"/>
    <w:rsid w:val="00BD74F3"/>
    <w:rsid w:val="00BE1B21"/>
    <w:rsid w:val="00BF600D"/>
    <w:rsid w:val="00C036F3"/>
    <w:rsid w:val="00C061DC"/>
    <w:rsid w:val="00C10A25"/>
    <w:rsid w:val="00C12FC6"/>
    <w:rsid w:val="00C13290"/>
    <w:rsid w:val="00C2048D"/>
    <w:rsid w:val="00C23167"/>
    <w:rsid w:val="00C263E8"/>
    <w:rsid w:val="00C26661"/>
    <w:rsid w:val="00C26C76"/>
    <w:rsid w:val="00C516DE"/>
    <w:rsid w:val="00C53025"/>
    <w:rsid w:val="00C64BDA"/>
    <w:rsid w:val="00C70FDB"/>
    <w:rsid w:val="00C753F8"/>
    <w:rsid w:val="00C848A6"/>
    <w:rsid w:val="00CA30E3"/>
    <w:rsid w:val="00CA7ABA"/>
    <w:rsid w:val="00CB1312"/>
    <w:rsid w:val="00CB35F5"/>
    <w:rsid w:val="00CB4774"/>
    <w:rsid w:val="00CC1479"/>
    <w:rsid w:val="00CC1555"/>
    <w:rsid w:val="00CC3231"/>
    <w:rsid w:val="00CC60E2"/>
    <w:rsid w:val="00CC61A4"/>
    <w:rsid w:val="00CC7A45"/>
    <w:rsid w:val="00CC7DC5"/>
    <w:rsid w:val="00CE1ED8"/>
    <w:rsid w:val="00CF3AB0"/>
    <w:rsid w:val="00CF7C5F"/>
    <w:rsid w:val="00D00F9A"/>
    <w:rsid w:val="00D01DA5"/>
    <w:rsid w:val="00D02DA9"/>
    <w:rsid w:val="00D1397F"/>
    <w:rsid w:val="00D15B92"/>
    <w:rsid w:val="00D17F23"/>
    <w:rsid w:val="00D204F1"/>
    <w:rsid w:val="00D21242"/>
    <w:rsid w:val="00D23174"/>
    <w:rsid w:val="00D23864"/>
    <w:rsid w:val="00D254F7"/>
    <w:rsid w:val="00D2570F"/>
    <w:rsid w:val="00D259A1"/>
    <w:rsid w:val="00D351D0"/>
    <w:rsid w:val="00D351DD"/>
    <w:rsid w:val="00D432D0"/>
    <w:rsid w:val="00D44DC9"/>
    <w:rsid w:val="00D4588D"/>
    <w:rsid w:val="00D50A69"/>
    <w:rsid w:val="00D53276"/>
    <w:rsid w:val="00D54607"/>
    <w:rsid w:val="00D56949"/>
    <w:rsid w:val="00D60305"/>
    <w:rsid w:val="00D76771"/>
    <w:rsid w:val="00D769C8"/>
    <w:rsid w:val="00D82EFA"/>
    <w:rsid w:val="00D95210"/>
    <w:rsid w:val="00D970C5"/>
    <w:rsid w:val="00DA3001"/>
    <w:rsid w:val="00DA473E"/>
    <w:rsid w:val="00DC1834"/>
    <w:rsid w:val="00DC4D7D"/>
    <w:rsid w:val="00DC5625"/>
    <w:rsid w:val="00DD517D"/>
    <w:rsid w:val="00DE7D70"/>
    <w:rsid w:val="00E00852"/>
    <w:rsid w:val="00E0198B"/>
    <w:rsid w:val="00E01EBC"/>
    <w:rsid w:val="00E05182"/>
    <w:rsid w:val="00E05E37"/>
    <w:rsid w:val="00E078CA"/>
    <w:rsid w:val="00E177CC"/>
    <w:rsid w:val="00E22685"/>
    <w:rsid w:val="00E275E7"/>
    <w:rsid w:val="00E36AC5"/>
    <w:rsid w:val="00E37470"/>
    <w:rsid w:val="00E424D9"/>
    <w:rsid w:val="00E4750E"/>
    <w:rsid w:val="00E55FF4"/>
    <w:rsid w:val="00E560E7"/>
    <w:rsid w:val="00E56805"/>
    <w:rsid w:val="00E63EFC"/>
    <w:rsid w:val="00E732AB"/>
    <w:rsid w:val="00E86F61"/>
    <w:rsid w:val="00E87759"/>
    <w:rsid w:val="00E87AF5"/>
    <w:rsid w:val="00E969EB"/>
    <w:rsid w:val="00E96BF8"/>
    <w:rsid w:val="00EA7052"/>
    <w:rsid w:val="00EA73A8"/>
    <w:rsid w:val="00EB5090"/>
    <w:rsid w:val="00EB67D2"/>
    <w:rsid w:val="00EB6D76"/>
    <w:rsid w:val="00EC1B9D"/>
    <w:rsid w:val="00ED7084"/>
    <w:rsid w:val="00ED71E3"/>
    <w:rsid w:val="00EE3D83"/>
    <w:rsid w:val="00EF38A6"/>
    <w:rsid w:val="00F04207"/>
    <w:rsid w:val="00F046A2"/>
    <w:rsid w:val="00F06E97"/>
    <w:rsid w:val="00F07C3E"/>
    <w:rsid w:val="00F171B5"/>
    <w:rsid w:val="00F3774D"/>
    <w:rsid w:val="00F44909"/>
    <w:rsid w:val="00F470D6"/>
    <w:rsid w:val="00F4751A"/>
    <w:rsid w:val="00F50454"/>
    <w:rsid w:val="00F52609"/>
    <w:rsid w:val="00F5379C"/>
    <w:rsid w:val="00F567AF"/>
    <w:rsid w:val="00F61E03"/>
    <w:rsid w:val="00F6556B"/>
    <w:rsid w:val="00F71021"/>
    <w:rsid w:val="00F72F0F"/>
    <w:rsid w:val="00F7310C"/>
    <w:rsid w:val="00F741B8"/>
    <w:rsid w:val="00F80D53"/>
    <w:rsid w:val="00F910ED"/>
    <w:rsid w:val="00F95CFB"/>
    <w:rsid w:val="00FA2EC5"/>
    <w:rsid w:val="00FA470D"/>
    <w:rsid w:val="00FA6B0A"/>
    <w:rsid w:val="00FA7F05"/>
    <w:rsid w:val="00FC276C"/>
    <w:rsid w:val="00FD5178"/>
    <w:rsid w:val="00FE0832"/>
    <w:rsid w:val="00FE49DE"/>
    <w:rsid w:val="00FE7DA7"/>
    <w:rsid w:val="00FF42A7"/>
    <w:rsid w:val="00FF4A0B"/>
    <w:rsid w:val="00FF5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0F5E38"/>
  <w15:docId w15:val="{89541BD6-6CC0-D74A-A1BB-1B9E16B8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4F0CF1"/>
    <w:pPr>
      <w:numPr>
        <w:numId w:val="5"/>
      </w:numPr>
      <w:tabs>
        <w:tab w:val="left" w:pos="426"/>
      </w:tabs>
      <w:spacing w:before="240" w:after="240"/>
      <w:ind w:left="426" w:hanging="426"/>
      <w:outlineLvl w:val="0"/>
    </w:pPr>
    <w:rPr>
      <w:b/>
      <w:bCs/>
      <w:color w:val="8064A2" w:themeColor="accent4"/>
      <w:lang w:val="en-AU"/>
    </w:rPr>
  </w:style>
  <w:style w:type="paragraph" w:styleId="Heading2">
    <w:name w:val="heading 2"/>
    <w:basedOn w:val="Heading1"/>
    <w:uiPriority w:val="1"/>
    <w:qFormat/>
    <w:rsid w:val="00971039"/>
    <w:pPr>
      <w:numPr>
        <w:ilvl w:val="1"/>
      </w:numPr>
      <w:ind w:left="426" w:hanging="426"/>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37A8"/>
    <w:pPr>
      <w:ind w:right="255"/>
    </w:pPr>
    <w:rPr>
      <w:lang w:val="en-AU"/>
    </w:rPr>
  </w:style>
  <w:style w:type="paragraph" w:styleId="ListParagraph">
    <w:name w:val="List Paragraph"/>
    <w:aliases w:val="Bullet"/>
    <w:basedOn w:val="Normal"/>
    <w:uiPriority w:val="34"/>
    <w:qFormat/>
    <w:pPr>
      <w:ind w:left="839" w:hanging="361"/>
    </w:pPr>
  </w:style>
  <w:style w:type="paragraph" w:customStyle="1" w:styleId="TableParagraph">
    <w:name w:val="Table Paragraph"/>
    <w:basedOn w:val="Normal"/>
    <w:uiPriority w:val="1"/>
    <w:qFormat/>
    <w:pPr>
      <w:spacing w:before="120"/>
      <w:ind w:left="107"/>
    </w:pPr>
  </w:style>
  <w:style w:type="paragraph" w:customStyle="1" w:styleId="BodyTextIndent1">
    <w:name w:val="Body Text Indent1"/>
    <w:basedOn w:val="BodyText"/>
    <w:uiPriority w:val="1"/>
    <w:qFormat/>
    <w:rsid w:val="00A90050"/>
    <w:pPr>
      <w:ind w:left="567"/>
    </w:pPr>
  </w:style>
  <w:style w:type="paragraph" w:styleId="Header">
    <w:name w:val="header"/>
    <w:basedOn w:val="Normal"/>
    <w:link w:val="HeaderChar"/>
    <w:uiPriority w:val="99"/>
    <w:unhideWhenUsed/>
    <w:rsid w:val="00A90050"/>
    <w:pPr>
      <w:tabs>
        <w:tab w:val="center" w:pos="4513"/>
        <w:tab w:val="right" w:pos="9026"/>
      </w:tabs>
    </w:pPr>
  </w:style>
  <w:style w:type="character" w:customStyle="1" w:styleId="HeaderChar">
    <w:name w:val="Header Char"/>
    <w:basedOn w:val="DefaultParagraphFont"/>
    <w:link w:val="Header"/>
    <w:uiPriority w:val="99"/>
    <w:rsid w:val="00A90050"/>
    <w:rPr>
      <w:rFonts w:ascii="Arial" w:eastAsia="Arial" w:hAnsi="Arial" w:cs="Arial"/>
    </w:rPr>
  </w:style>
  <w:style w:type="paragraph" w:styleId="Footer">
    <w:name w:val="footer"/>
    <w:basedOn w:val="Normal"/>
    <w:link w:val="FooterChar"/>
    <w:uiPriority w:val="99"/>
    <w:unhideWhenUsed/>
    <w:rsid w:val="00A90050"/>
    <w:pPr>
      <w:tabs>
        <w:tab w:val="center" w:pos="4513"/>
        <w:tab w:val="right" w:pos="9026"/>
      </w:tabs>
    </w:pPr>
  </w:style>
  <w:style w:type="character" w:customStyle="1" w:styleId="FooterChar">
    <w:name w:val="Footer Char"/>
    <w:basedOn w:val="DefaultParagraphFont"/>
    <w:link w:val="Footer"/>
    <w:uiPriority w:val="99"/>
    <w:rsid w:val="00A90050"/>
    <w:rPr>
      <w:rFonts w:ascii="Arial" w:eastAsia="Arial" w:hAnsi="Arial" w:cs="Arial"/>
    </w:rPr>
  </w:style>
  <w:style w:type="paragraph" w:styleId="NormalWeb">
    <w:name w:val="Normal (Web)"/>
    <w:basedOn w:val="Normal"/>
    <w:uiPriority w:val="99"/>
    <w:semiHidden/>
    <w:unhideWhenUsed/>
    <w:rsid w:val="0075431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D5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49"/>
    <w:rPr>
      <w:rFonts w:ascii="Segoe UI" w:eastAsia="Arial" w:hAnsi="Segoe UI" w:cs="Segoe UI"/>
      <w:sz w:val="18"/>
      <w:szCs w:val="18"/>
    </w:rPr>
  </w:style>
  <w:style w:type="table" w:styleId="TableGrid">
    <w:name w:val="Table Grid"/>
    <w:basedOn w:val="TableNormal"/>
    <w:uiPriority w:val="39"/>
    <w:rsid w:val="00FF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Text"/>
    <w:uiPriority w:val="1"/>
    <w:qFormat/>
    <w:rsid w:val="002F64BE"/>
    <w:pPr>
      <w:numPr>
        <w:numId w:val="8"/>
      </w:numPr>
      <w:tabs>
        <w:tab w:val="num" w:pos="567"/>
      </w:tabs>
      <w:spacing w:before="60"/>
    </w:pPr>
  </w:style>
  <w:style w:type="paragraph" w:customStyle="1" w:styleId="Stylea">
    <w:name w:val="Stylea)"/>
    <w:basedOn w:val="Heading1"/>
    <w:uiPriority w:val="1"/>
    <w:qFormat/>
    <w:rsid w:val="00EB67D2"/>
    <w:pPr>
      <w:numPr>
        <w:numId w:val="10"/>
      </w:numPr>
      <w:tabs>
        <w:tab w:val="left" w:pos="325"/>
      </w:tabs>
      <w:spacing w:before="60" w:after="60"/>
    </w:pPr>
    <w:rPr>
      <w:b w:val="0"/>
      <w:bCs w:val="0"/>
      <w:color w:val="000000" w:themeColor="text1"/>
    </w:rPr>
  </w:style>
  <w:style w:type="character" w:styleId="CommentReference">
    <w:name w:val="annotation reference"/>
    <w:basedOn w:val="DefaultParagraphFont"/>
    <w:uiPriority w:val="99"/>
    <w:semiHidden/>
    <w:unhideWhenUsed/>
    <w:rsid w:val="00BF600D"/>
    <w:rPr>
      <w:sz w:val="16"/>
      <w:szCs w:val="16"/>
    </w:rPr>
  </w:style>
  <w:style w:type="paragraph" w:styleId="CommentText">
    <w:name w:val="annotation text"/>
    <w:basedOn w:val="Normal"/>
    <w:link w:val="CommentTextChar"/>
    <w:uiPriority w:val="99"/>
    <w:unhideWhenUsed/>
    <w:rsid w:val="00BF600D"/>
    <w:rPr>
      <w:sz w:val="20"/>
      <w:szCs w:val="20"/>
    </w:rPr>
  </w:style>
  <w:style w:type="character" w:customStyle="1" w:styleId="CommentTextChar">
    <w:name w:val="Comment Text Char"/>
    <w:basedOn w:val="DefaultParagraphFont"/>
    <w:link w:val="CommentText"/>
    <w:uiPriority w:val="99"/>
    <w:rsid w:val="00BF60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F600D"/>
    <w:rPr>
      <w:b/>
      <w:bCs/>
    </w:rPr>
  </w:style>
  <w:style w:type="character" w:customStyle="1" w:styleId="CommentSubjectChar">
    <w:name w:val="Comment Subject Char"/>
    <w:basedOn w:val="CommentTextChar"/>
    <w:link w:val="CommentSubject"/>
    <w:uiPriority w:val="99"/>
    <w:semiHidden/>
    <w:rsid w:val="00BF600D"/>
    <w:rPr>
      <w:rFonts w:ascii="Arial" w:eastAsia="Arial" w:hAnsi="Arial" w:cs="Arial"/>
      <w:b/>
      <w:bCs/>
      <w:sz w:val="20"/>
      <w:szCs w:val="20"/>
    </w:rPr>
  </w:style>
  <w:style w:type="paragraph" w:styleId="Revision">
    <w:name w:val="Revision"/>
    <w:hidden/>
    <w:uiPriority w:val="99"/>
    <w:semiHidden/>
    <w:rsid w:val="00BF600D"/>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4737A8"/>
    <w:rPr>
      <w:rFonts w:ascii="Arial" w:eastAsia="Arial" w:hAnsi="Arial" w:cs="Arial"/>
      <w:lang w:val="en-AU"/>
    </w:rPr>
  </w:style>
  <w:style w:type="character" w:styleId="Hyperlink">
    <w:name w:val="Hyperlink"/>
    <w:basedOn w:val="DefaultParagraphFont"/>
    <w:uiPriority w:val="99"/>
    <w:unhideWhenUsed/>
    <w:rsid w:val="00D351DD"/>
    <w:rPr>
      <w:color w:val="0000FF" w:themeColor="hyperlink"/>
      <w:u w:val="single"/>
    </w:rPr>
  </w:style>
  <w:style w:type="paragraph" w:customStyle="1" w:styleId="Default">
    <w:name w:val="Default"/>
    <w:rsid w:val="007A737D"/>
    <w:pPr>
      <w:widowControl/>
      <w:adjustRightInd w:val="0"/>
    </w:pPr>
    <w:rPr>
      <w:rFonts w:ascii="Arial" w:hAnsi="Arial" w:cs="Arial"/>
      <w:color w:val="000000"/>
      <w:sz w:val="24"/>
      <w:szCs w:val="24"/>
      <w:lang w:val="en-AU"/>
    </w:rPr>
  </w:style>
  <w:style w:type="paragraph" w:customStyle="1" w:styleId="Bodytextnumbered">
    <w:name w:val="Body text numbered"/>
    <w:basedOn w:val="Heading2"/>
    <w:uiPriority w:val="1"/>
    <w:qFormat/>
    <w:rsid w:val="00175B79"/>
    <w:pPr>
      <w:spacing w:after="0"/>
      <w:ind w:left="792" w:hanging="432"/>
    </w:pPr>
    <w:rPr>
      <w:b w:val="0"/>
      <w:bCs w:val="0"/>
      <w:color w:val="000000" w:themeColor="text1"/>
    </w:rPr>
  </w:style>
  <w:style w:type="character" w:customStyle="1" w:styleId="UnresolvedMention">
    <w:name w:val="Unresolved Mention"/>
    <w:basedOn w:val="DefaultParagraphFont"/>
    <w:uiPriority w:val="99"/>
    <w:semiHidden/>
    <w:unhideWhenUsed/>
    <w:rsid w:val="007A737D"/>
    <w:rPr>
      <w:color w:val="605E5C"/>
      <w:shd w:val="clear" w:color="auto" w:fill="E1DFDD"/>
    </w:rPr>
  </w:style>
  <w:style w:type="paragraph" w:customStyle="1" w:styleId="Style1">
    <w:name w:val="Style1"/>
    <w:basedOn w:val="BodyText"/>
    <w:uiPriority w:val="1"/>
    <w:qFormat/>
    <w:rsid w:val="007A737D"/>
    <w:pPr>
      <w:numPr>
        <w:numId w:val="44"/>
      </w:num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80753">
      <w:bodyDiv w:val="1"/>
      <w:marLeft w:val="0"/>
      <w:marRight w:val="0"/>
      <w:marTop w:val="0"/>
      <w:marBottom w:val="0"/>
      <w:divBdr>
        <w:top w:val="none" w:sz="0" w:space="0" w:color="auto"/>
        <w:left w:val="none" w:sz="0" w:space="0" w:color="auto"/>
        <w:bottom w:val="none" w:sz="0" w:space="0" w:color="auto"/>
        <w:right w:val="none" w:sz="0" w:space="0" w:color="auto"/>
      </w:divBdr>
      <w:divsChild>
        <w:div w:id="1348555264">
          <w:marLeft w:val="0"/>
          <w:marRight w:val="0"/>
          <w:marTop w:val="0"/>
          <w:marBottom w:val="0"/>
          <w:divBdr>
            <w:top w:val="none" w:sz="0" w:space="0" w:color="auto"/>
            <w:left w:val="none" w:sz="0" w:space="0" w:color="auto"/>
            <w:bottom w:val="none" w:sz="0" w:space="0" w:color="auto"/>
            <w:right w:val="none" w:sz="0" w:space="0" w:color="auto"/>
          </w:divBdr>
          <w:divsChild>
            <w:div w:id="1337995836">
              <w:marLeft w:val="0"/>
              <w:marRight w:val="0"/>
              <w:marTop w:val="0"/>
              <w:marBottom w:val="300"/>
              <w:divBdr>
                <w:top w:val="none" w:sz="0" w:space="0" w:color="auto"/>
                <w:left w:val="none" w:sz="0" w:space="0" w:color="auto"/>
                <w:bottom w:val="none" w:sz="0" w:space="0" w:color="auto"/>
                <w:right w:val="none" w:sz="0" w:space="0" w:color="auto"/>
              </w:divBdr>
              <w:divsChild>
                <w:div w:id="1535579800">
                  <w:marLeft w:val="0"/>
                  <w:marRight w:val="0"/>
                  <w:marTop w:val="0"/>
                  <w:marBottom w:val="0"/>
                  <w:divBdr>
                    <w:top w:val="none" w:sz="0" w:space="0" w:color="auto"/>
                    <w:left w:val="none" w:sz="0" w:space="0" w:color="auto"/>
                    <w:bottom w:val="none" w:sz="0" w:space="0" w:color="auto"/>
                    <w:right w:val="none" w:sz="0" w:space="0" w:color="auto"/>
                  </w:divBdr>
                  <w:divsChild>
                    <w:div w:id="2142338496">
                      <w:marLeft w:val="0"/>
                      <w:marRight w:val="0"/>
                      <w:marTop w:val="0"/>
                      <w:marBottom w:val="0"/>
                      <w:divBdr>
                        <w:top w:val="none" w:sz="0" w:space="0" w:color="auto"/>
                        <w:left w:val="none" w:sz="0" w:space="0" w:color="auto"/>
                        <w:bottom w:val="none" w:sz="0" w:space="0" w:color="auto"/>
                        <w:right w:val="none" w:sz="0" w:space="0" w:color="auto"/>
                      </w:divBdr>
                      <w:divsChild>
                        <w:div w:id="399327844">
                          <w:marLeft w:val="0"/>
                          <w:marRight w:val="0"/>
                          <w:marTop w:val="0"/>
                          <w:marBottom w:val="0"/>
                          <w:divBdr>
                            <w:top w:val="none" w:sz="0" w:space="0" w:color="auto"/>
                            <w:left w:val="none" w:sz="0" w:space="0" w:color="auto"/>
                            <w:bottom w:val="none" w:sz="0" w:space="0" w:color="auto"/>
                            <w:right w:val="none" w:sz="0" w:space="0" w:color="auto"/>
                          </w:divBdr>
                          <w:divsChild>
                            <w:div w:id="504056674">
                              <w:marLeft w:val="0"/>
                              <w:marRight w:val="0"/>
                              <w:marTop w:val="0"/>
                              <w:marBottom w:val="0"/>
                              <w:divBdr>
                                <w:top w:val="none" w:sz="0" w:space="0" w:color="auto"/>
                                <w:left w:val="none" w:sz="0" w:space="0" w:color="auto"/>
                                <w:bottom w:val="none" w:sz="0" w:space="0" w:color="auto"/>
                                <w:right w:val="none" w:sz="0" w:space="0" w:color="auto"/>
                              </w:divBdr>
                              <w:divsChild>
                                <w:div w:id="448815465">
                                  <w:marLeft w:val="0"/>
                                  <w:marRight w:val="0"/>
                                  <w:marTop w:val="0"/>
                                  <w:marBottom w:val="0"/>
                                  <w:divBdr>
                                    <w:top w:val="none" w:sz="0" w:space="0" w:color="auto"/>
                                    <w:left w:val="none" w:sz="0" w:space="0" w:color="auto"/>
                                    <w:bottom w:val="none" w:sz="0" w:space="0" w:color="auto"/>
                                    <w:right w:val="none" w:sz="0" w:space="0" w:color="auto"/>
                                  </w:divBdr>
                                  <w:divsChild>
                                    <w:div w:id="626399861">
                                      <w:marLeft w:val="0"/>
                                      <w:marRight w:val="0"/>
                                      <w:marTop w:val="0"/>
                                      <w:marBottom w:val="0"/>
                                      <w:divBdr>
                                        <w:top w:val="none" w:sz="0" w:space="0" w:color="auto"/>
                                        <w:left w:val="none" w:sz="0" w:space="0" w:color="auto"/>
                                        <w:bottom w:val="none" w:sz="0" w:space="0" w:color="auto"/>
                                        <w:right w:val="none" w:sz="0" w:space="0" w:color="auto"/>
                                      </w:divBdr>
                                      <w:divsChild>
                                        <w:div w:id="1146361799">
                                          <w:marLeft w:val="0"/>
                                          <w:marRight w:val="0"/>
                                          <w:marTop w:val="0"/>
                                          <w:marBottom w:val="0"/>
                                          <w:divBdr>
                                            <w:top w:val="none" w:sz="0" w:space="0" w:color="auto"/>
                                            <w:left w:val="none" w:sz="0" w:space="0" w:color="auto"/>
                                            <w:bottom w:val="none" w:sz="0" w:space="0" w:color="auto"/>
                                            <w:right w:val="none" w:sz="0" w:space="0" w:color="auto"/>
                                          </w:divBdr>
                                          <w:divsChild>
                                            <w:div w:id="177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913594">
          <w:marLeft w:val="0"/>
          <w:marRight w:val="0"/>
          <w:marTop w:val="0"/>
          <w:marBottom w:val="0"/>
          <w:divBdr>
            <w:top w:val="none" w:sz="0" w:space="0" w:color="auto"/>
            <w:left w:val="none" w:sz="0" w:space="0" w:color="auto"/>
            <w:bottom w:val="none" w:sz="0" w:space="0" w:color="auto"/>
            <w:right w:val="none" w:sz="0" w:space="0" w:color="auto"/>
          </w:divBdr>
          <w:divsChild>
            <w:div w:id="1240746028">
              <w:marLeft w:val="0"/>
              <w:marRight w:val="0"/>
              <w:marTop w:val="0"/>
              <w:marBottom w:val="300"/>
              <w:divBdr>
                <w:top w:val="none" w:sz="0" w:space="0" w:color="auto"/>
                <w:left w:val="none" w:sz="0" w:space="0" w:color="auto"/>
                <w:bottom w:val="none" w:sz="0" w:space="0" w:color="auto"/>
                <w:right w:val="none" w:sz="0" w:space="0" w:color="auto"/>
              </w:divBdr>
              <w:divsChild>
                <w:div w:id="759106966">
                  <w:marLeft w:val="0"/>
                  <w:marRight w:val="0"/>
                  <w:marTop w:val="0"/>
                  <w:marBottom w:val="0"/>
                  <w:divBdr>
                    <w:top w:val="none" w:sz="0" w:space="0" w:color="auto"/>
                    <w:left w:val="none" w:sz="0" w:space="0" w:color="auto"/>
                    <w:bottom w:val="none" w:sz="0" w:space="0" w:color="auto"/>
                    <w:right w:val="none" w:sz="0" w:space="0" w:color="auto"/>
                  </w:divBdr>
                  <w:divsChild>
                    <w:div w:id="570893149">
                      <w:marLeft w:val="0"/>
                      <w:marRight w:val="0"/>
                      <w:marTop w:val="0"/>
                      <w:marBottom w:val="0"/>
                      <w:divBdr>
                        <w:top w:val="none" w:sz="0" w:space="0" w:color="auto"/>
                        <w:left w:val="none" w:sz="0" w:space="0" w:color="auto"/>
                        <w:bottom w:val="none" w:sz="0" w:space="0" w:color="auto"/>
                        <w:right w:val="none" w:sz="0" w:space="0" w:color="auto"/>
                      </w:divBdr>
                      <w:divsChild>
                        <w:div w:id="108940968">
                          <w:marLeft w:val="0"/>
                          <w:marRight w:val="0"/>
                          <w:marTop w:val="0"/>
                          <w:marBottom w:val="0"/>
                          <w:divBdr>
                            <w:top w:val="none" w:sz="0" w:space="0" w:color="auto"/>
                            <w:left w:val="none" w:sz="0" w:space="0" w:color="auto"/>
                            <w:bottom w:val="none" w:sz="0" w:space="0" w:color="auto"/>
                            <w:right w:val="none" w:sz="0" w:space="0" w:color="auto"/>
                          </w:divBdr>
                          <w:divsChild>
                            <w:div w:id="1769153485">
                              <w:marLeft w:val="0"/>
                              <w:marRight w:val="0"/>
                              <w:marTop w:val="0"/>
                              <w:marBottom w:val="0"/>
                              <w:divBdr>
                                <w:top w:val="none" w:sz="0" w:space="0" w:color="auto"/>
                                <w:left w:val="none" w:sz="0" w:space="0" w:color="auto"/>
                                <w:bottom w:val="none" w:sz="0" w:space="0" w:color="auto"/>
                                <w:right w:val="none" w:sz="0" w:space="0" w:color="auto"/>
                              </w:divBdr>
                              <w:divsChild>
                                <w:div w:id="1395620682">
                                  <w:marLeft w:val="0"/>
                                  <w:marRight w:val="0"/>
                                  <w:marTop w:val="0"/>
                                  <w:marBottom w:val="0"/>
                                  <w:divBdr>
                                    <w:top w:val="none" w:sz="0" w:space="0" w:color="auto"/>
                                    <w:left w:val="none" w:sz="0" w:space="0" w:color="auto"/>
                                    <w:bottom w:val="none" w:sz="0" w:space="0" w:color="auto"/>
                                    <w:right w:val="none" w:sz="0" w:space="0" w:color="auto"/>
                                  </w:divBdr>
                                  <w:divsChild>
                                    <w:div w:id="1134910986">
                                      <w:marLeft w:val="0"/>
                                      <w:marRight w:val="0"/>
                                      <w:marTop w:val="0"/>
                                      <w:marBottom w:val="0"/>
                                      <w:divBdr>
                                        <w:top w:val="none" w:sz="0" w:space="0" w:color="auto"/>
                                        <w:left w:val="none" w:sz="0" w:space="0" w:color="auto"/>
                                        <w:bottom w:val="none" w:sz="0" w:space="0" w:color="auto"/>
                                        <w:right w:val="none" w:sz="0" w:space="0" w:color="auto"/>
                                      </w:divBdr>
                                      <w:divsChild>
                                        <w:div w:id="1794784091">
                                          <w:marLeft w:val="0"/>
                                          <w:marRight w:val="0"/>
                                          <w:marTop w:val="0"/>
                                          <w:marBottom w:val="0"/>
                                          <w:divBdr>
                                            <w:top w:val="none" w:sz="0" w:space="0" w:color="auto"/>
                                            <w:left w:val="none" w:sz="0" w:space="0" w:color="auto"/>
                                            <w:bottom w:val="none" w:sz="0" w:space="0" w:color="auto"/>
                                            <w:right w:val="none" w:sz="0" w:space="0" w:color="auto"/>
                                          </w:divBdr>
                                          <w:divsChild>
                                            <w:div w:id="17296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wda.org.au/who-we-are/contact-us/" TargetMode="External"/><Relationship Id="rId13" Type="http://schemas.openxmlformats.org/officeDocument/2006/relationships/hyperlink" Target="mailto:complaints@iwda.org.au" TargetMode="External"/><Relationship Id="rId18" Type="http://schemas.openxmlformats.org/officeDocument/2006/relationships/hyperlink" Target="mailto:ethics@iwda.org.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artnerfeedback@iwda.org.au" TargetMode="External"/><Relationship Id="rId17" Type="http://schemas.openxmlformats.org/officeDocument/2006/relationships/hyperlink" Target="mailto:iwda@iwda.org.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wda.org.au/who-we-are/contact-us/" TargetMode="External"/><Relationship Id="rId20" Type="http://schemas.openxmlformats.org/officeDocument/2006/relationships/hyperlink" Target="mailto:partnerfeedback@iwda.org.au%20%20"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iwda.org.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wda.org.au/complaints-procedure/" TargetMode="Externa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hyperlink" Target="ethics@iwda.org.au" TargetMode="External"/><Relationship Id="rId19" Type="http://schemas.openxmlformats.org/officeDocument/2006/relationships/hyperlink" Target="mailto:ethics@iwda.org.au" TargetMode="External"/><Relationship Id="rId4" Type="http://schemas.openxmlformats.org/officeDocument/2006/relationships/settings" Target="settings.xml"/><Relationship Id="rId9" Type="http://schemas.openxmlformats.org/officeDocument/2006/relationships/hyperlink" Target="mailto:iwda@iwda.org.au" TargetMode="External"/><Relationship Id="rId14" Type="http://schemas.openxmlformats.org/officeDocument/2006/relationships/hyperlink" Target="https://iwda.org.au/complaints-procedur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22536-98D9-4171-B888-415788DB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International Womens Development Agency Policy</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Womens Development Agency Policy</dc:title>
  <dc:subject/>
  <dc:creator>sfreyne</dc:creator>
  <cp:keywords/>
  <cp:lastModifiedBy>Che Bishop</cp:lastModifiedBy>
  <cp:revision>9</cp:revision>
  <cp:lastPrinted>2021-04-27T01:02:00Z</cp:lastPrinted>
  <dcterms:created xsi:type="dcterms:W3CDTF">2021-05-28T03:55:00Z</dcterms:created>
  <dcterms:modified xsi:type="dcterms:W3CDTF">2021-06-16T00:58:00Z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Acrobat PDFMaker 11 for Word</vt:lpwstr>
  </property>
  <property fmtid="{D5CDD505-2E9C-101B-9397-08002B2CF9AE}" pid="4" name="LastSaved">
    <vt:filetime>2020-02-24T00:00:00Z</vt:filetime>
  </property>
</Properties>
</file>